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C3FADB" w14:textId="0E01C273" w:rsidR="00A316BF" w:rsidRDefault="00A316BF" w:rsidP="00FC2261">
      <w:pPr>
        <w:spacing w:line="36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ΛΥΣΗ</w:t>
      </w:r>
    </w:p>
    <w:p w14:paraId="748D7D8E" w14:textId="3E93AFEB" w:rsidR="00F3028C" w:rsidRDefault="00F3028C" w:rsidP="00F3028C">
      <w:pPr>
        <w:spacing w:line="360" w:lineRule="auto"/>
        <w:jc w:val="center"/>
        <w:rPr>
          <w:rFonts w:ascii="Calibri" w:hAnsi="Calibri" w:cs="Calibri"/>
          <w:sz w:val="24"/>
          <w:szCs w:val="24"/>
        </w:rPr>
      </w:pPr>
      <w:r w:rsidRPr="008F063C">
        <w:rPr>
          <w:rFonts w:ascii="Calibri" w:hAnsi="Calibri" w:cs="Calibri"/>
          <w:noProof/>
          <w:sz w:val="24"/>
          <w:szCs w:val="24"/>
          <w:lang w:eastAsia="el-GR"/>
        </w:rPr>
        <w:drawing>
          <wp:inline distT="0" distB="0" distL="0" distR="0" wp14:anchorId="42D0B106" wp14:editId="5B24158F">
            <wp:extent cx="3028139" cy="1771650"/>
            <wp:effectExtent l="0" t="0" r="1270" b="0"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24642" t="26945" r="35501" b="24344"/>
                    <a:stretch/>
                  </pic:blipFill>
                  <pic:spPr bwMode="auto">
                    <a:xfrm>
                      <a:off x="0" y="0"/>
                      <a:ext cx="3035755" cy="17761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3D6CA36" w14:textId="77777777" w:rsidR="00F3028C" w:rsidRDefault="00A316BF" w:rsidP="00F3028C">
      <w:pPr>
        <w:spacing w:line="360" w:lineRule="auto"/>
        <w:rPr>
          <w:rFonts w:ascii="Calibri" w:eastAsiaTheme="minorEastAsia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α) Το τετράπλευρο ΑΒΕΔ έχει τρεις γ</w:t>
      </w:r>
      <w:r w:rsidR="0018295A">
        <w:rPr>
          <w:rFonts w:ascii="Calibri" w:hAnsi="Calibri" w:cs="Calibri"/>
          <w:sz w:val="24"/>
          <w:szCs w:val="24"/>
        </w:rPr>
        <w:t>ωνίες ορθές άρα είναι ορθογώνιο</w:t>
      </w:r>
      <w:r>
        <w:rPr>
          <w:rFonts w:ascii="Calibri" w:hAnsi="Calibri" w:cs="Calibri"/>
          <w:sz w:val="24"/>
          <w:szCs w:val="24"/>
        </w:rPr>
        <w:t xml:space="preserve">, </w:t>
      </w:r>
      <w:r w:rsidR="008F063C">
        <w:rPr>
          <w:rFonts w:ascii="Calibri" w:hAnsi="Calibri" w:cs="Calibri"/>
          <w:sz w:val="24"/>
          <w:szCs w:val="24"/>
        </w:rPr>
        <w:t>οπότε</w:t>
      </w:r>
      <w:r>
        <w:rPr>
          <w:rFonts w:ascii="Calibri" w:hAnsi="Calibri" w:cs="Calibri"/>
          <w:sz w:val="24"/>
          <w:szCs w:val="24"/>
        </w:rPr>
        <w:t xml:space="preserve"> </w:t>
      </w:r>
      <w:r w:rsidR="008F063C">
        <w:rPr>
          <w:rFonts w:ascii="Calibri" w:hAnsi="Calibri" w:cs="Calibri"/>
          <w:sz w:val="24"/>
          <w:szCs w:val="24"/>
        </w:rPr>
        <w:t>ΑΒ=ΔΕ</w:t>
      </w:r>
      <w:r>
        <w:rPr>
          <w:rFonts w:ascii="Calibri" w:hAnsi="Calibri" w:cs="Calibri"/>
          <w:sz w:val="24"/>
          <w:szCs w:val="24"/>
        </w:rPr>
        <w:t>. Αφού ΓΔ=2ΑΒ</w:t>
      </w:r>
      <w:r w:rsidR="008F063C">
        <w:rPr>
          <w:rFonts w:ascii="Calibri" w:hAnsi="Calibri" w:cs="Calibri"/>
          <w:sz w:val="24"/>
          <w:szCs w:val="24"/>
        </w:rPr>
        <w:t xml:space="preserve"> ή Γ</w:t>
      </w:r>
      <w:r>
        <w:rPr>
          <w:rFonts w:ascii="Calibri" w:eastAsiaTheme="minorEastAsia" w:hAnsi="Calibri" w:cs="Calibri"/>
          <w:sz w:val="24"/>
          <w:szCs w:val="24"/>
        </w:rPr>
        <w:t>Ε+ΕΔ=ΑΒ+ΑΒ</w:t>
      </w:r>
      <w:r w:rsidR="008F063C">
        <w:rPr>
          <w:rFonts w:ascii="Calibri" w:eastAsiaTheme="minorEastAsia" w:hAnsi="Calibri" w:cs="Calibri"/>
          <w:sz w:val="24"/>
          <w:szCs w:val="24"/>
        </w:rPr>
        <w:t xml:space="preserve"> ή ΑΒ=ΓΕ</w:t>
      </w:r>
      <w:r>
        <w:rPr>
          <w:rFonts w:ascii="Calibri" w:eastAsiaTheme="minorEastAsia" w:hAnsi="Calibri" w:cs="Calibri"/>
          <w:sz w:val="24"/>
          <w:szCs w:val="24"/>
        </w:rPr>
        <w:t>, άρα το τετράπλευρο ΑΒΓΕ έχει τις πλευρές ΑΒ</w:t>
      </w:r>
      <w:r w:rsidR="008F063C">
        <w:rPr>
          <w:rFonts w:ascii="Calibri" w:eastAsiaTheme="minorEastAsia" w:hAnsi="Calibri" w:cs="Calibri"/>
          <w:sz w:val="24"/>
          <w:szCs w:val="24"/>
        </w:rPr>
        <w:t xml:space="preserve"> και ΓΕ ίσες</w:t>
      </w:r>
      <w:r w:rsidR="00B76D74">
        <w:rPr>
          <w:rFonts w:ascii="Calibri" w:eastAsiaTheme="minorEastAsia" w:hAnsi="Calibri" w:cs="Calibri"/>
          <w:sz w:val="24"/>
          <w:szCs w:val="24"/>
        </w:rPr>
        <w:t>. Ακόμη είναι ΑΒ//ΓΔ ως</w:t>
      </w:r>
      <w:r w:rsidR="002D54A6">
        <w:rPr>
          <w:rFonts w:ascii="Calibri" w:eastAsiaTheme="minorEastAsia" w:hAnsi="Calibri" w:cs="Calibri"/>
          <w:sz w:val="24"/>
          <w:szCs w:val="24"/>
        </w:rPr>
        <w:t xml:space="preserve"> βάσεις του τραπεζίου ΑΒΓΔ</w:t>
      </w:r>
      <w:r w:rsidR="00B76D74">
        <w:rPr>
          <w:rFonts w:ascii="Calibri" w:eastAsiaTheme="minorEastAsia" w:hAnsi="Calibri" w:cs="Calibri"/>
          <w:sz w:val="24"/>
          <w:szCs w:val="24"/>
        </w:rPr>
        <w:t xml:space="preserve">, άρα είναι και ΑΒ//ΓΕ. </w:t>
      </w:r>
    </w:p>
    <w:p w14:paraId="4F8FC7BD" w14:textId="47C10B2E" w:rsidR="00A316BF" w:rsidRPr="00F3028C" w:rsidRDefault="00B76D74" w:rsidP="00F3028C">
      <w:pPr>
        <w:spacing w:line="360" w:lineRule="auto"/>
        <w:rPr>
          <w:rFonts w:ascii="Calibri" w:hAnsi="Calibri" w:cs="Calibri"/>
          <w:sz w:val="24"/>
          <w:szCs w:val="24"/>
        </w:rPr>
      </w:pPr>
      <w:r>
        <w:rPr>
          <w:rFonts w:ascii="Calibri" w:eastAsiaTheme="minorEastAsia" w:hAnsi="Calibri" w:cs="Calibri"/>
          <w:sz w:val="24"/>
          <w:szCs w:val="24"/>
        </w:rPr>
        <w:t>Το τετράπλευρο ΑΒΓΕ έχει τις πλευρές του ΑΒ και ΓΕ ίσες</w:t>
      </w:r>
      <w:r w:rsidR="008F063C">
        <w:rPr>
          <w:rFonts w:ascii="Calibri" w:eastAsiaTheme="minorEastAsia" w:hAnsi="Calibri" w:cs="Calibri"/>
          <w:sz w:val="24"/>
          <w:szCs w:val="24"/>
        </w:rPr>
        <w:t xml:space="preserve"> και παράλληλες, επομένως </w:t>
      </w:r>
      <w:r w:rsidR="00A316BF">
        <w:rPr>
          <w:rFonts w:ascii="Calibri" w:eastAsiaTheme="minorEastAsia" w:hAnsi="Calibri" w:cs="Calibri"/>
          <w:sz w:val="24"/>
          <w:szCs w:val="24"/>
        </w:rPr>
        <w:t>είναι</w:t>
      </w:r>
      <w:r w:rsidR="00F3028C">
        <w:rPr>
          <w:rFonts w:ascii="Calibri" w:eastAsiaTheme="minorEastAsia" w:hAnsi="Calibri" w:cs="Calibri"/>
          <w:sz w:val="24"/>
          <w:szCs w:val="24"/>
        </w:rPr>
        <w:t xml:space="preserve"> </w:t>
      </w:r>
      <w:r w:rsidR="00A316BF">
        <w:rPr>
          <w:rFonts w:ascii="Calibri" w:eastAsiaTheme="minorEastAsia" w:hAnsi="Calibri" w:cs="Calibri"/>
          <w:sz w:val="24"/>
          <w:szCs w:val="24"/>
        </w:rPr>
        <w:t>παραλληλόγραμμο.</w:t>
      </w:r>
    </w:p>
    <w:p w14:paraId="131FC1A9" w14:textId="77777777" w:rsidR="00B76D74" w:rsidRDefault="00A316BF" w:rsidP="00FC2261">
      <w:pPr>
        <w:spacing w:line="360" w:lineRule="auto"/>
        <w:jc w:val="both"/>
        <w:rPr>
          <w:rFonts w:ascii="Calibri" w:eastAsiaTheme="minorEastAsia" w:hAnsi="Calibri" w:cs="Calibri"/>
          <w:sz w:val="24"/>
          <w:szCs w:val="24"/>
        </w:rPr>
      </w:pPr>
      <w:r>
        <w:rPr>
          <w:rFonts w:ascii="Calibri" w:eastAsiaTheme="minorEastAsia" w:hAnsi="Calibri" w:cs="Calibri"/>
          <w:sz w:val="24"/>
          <w:szCs w:val="24"/>
        </w:rPr>
        <w:t>β)</w:t>
      </w:r>
    </w:p>
    <w:p w14:paraId="68551E64" w14:textId="77777777" w:rsidR="00B76D74" w:rsidRDefault="00A316BF" w:rsidP="00B76D74">
      <w:pPr>
        <w:pStyle w:val="a8"/>
        <w:numPr>
          <w:ilvl w:val="0"/>
          <w:numId w:val="21"/>
        </w:numPr>
        <w:spacing w:line="360" w:lineRule="auto"/>
        <w:jc w:val="both"/>
        <w:rPr>
          <w:rFonts w:ascii="Calibri" w:eastAsiaTheme="minorEastAsia" w:hAnsi="Calibri" w:cs="Calibri"/>
          <w:sz w:val="24"/>
          <w:szCs w:val="24"/>
        </w:rPr>
      </w:pPr>
      <w:r w:rsidRPr="00B76D74">
        <w:rPr>
          <w:rFonts w:ascii="Calibri" w:eastAsiaTheme="minorEastAsia" w:hAnsi="Calibri" w:cs="Calibri"/>
          <w:sz w:val="24"/>
          <w:szCs w:val="24"/>
        </w:rPr>
        <w:t xml:space="preserve">Το τρίγωνο </w:t>
      </w:r>
      <w:r w:rsidR="00040156" w:rsidRPr="00B76D74">
        <w:rPr>
          <w:rFonts w:ascii="Calibri" w:eastAsiaTheme="minorEastAsia" w:hAnsi="Calibri" w:cs="Calibri"/>
          <w:sz w:val="24"/>
          <w:szCs w:val="24"/>
        </w:rPr>
        <w:t>ΒΕΓ</w:t>
      </w:r>
      <w:r w:rsidRPr="00B76D74">
        <w:rPr>
          <w:rFonts w:ascii="Calibri" w:eastAsiaTheme="minorEastAsia" w:hAnsi="Calibri" w:cs="Calibri"/>
          <w:sz w:val="24"/>
          <w:szCs w:val="24"/>
        </w:rPr>
        <w:t xml:space="preserve"> είναι ορθογώνιο με </w:t>
      </w:r>
      <m:oMath>
        <m:acc>
          <m:accPr>
            <m:ctrlPr>
              <w:rPr>
                <w:rFonts w:ascii="Cambria Math" w:eastAsiaTheme="minorEastAsia" w:hAnsi="Cambria Math" w:cstheme="minorHAnsi"/>
                <w:i/>
                <w:sz w:val="24"/>
                <w:szCs w:val="24"/>
              </w:rPr>
            </m:ctrlPr>
          </m:accPr>
          <m:e>
            <m:r>
              <m:rPr>
                <m:nor/>
              </m:rPr>
              <w:rPr>
                <w:rFonts w:eastAsiaTheme="minorEastAsia" w:cstheme="minorHAnsi"/>
                <w:sz w:val="24"/>
                <w:szCs w:val="24"/>
              </w:rPr>
              <m:t>Ε</m:t>
            </m:r>
          </m:e>
        </m:acc>
      </m:oMath>
      <w:r w:rsidRPr="00B76D74">
        <w:rPr>
          <w:rFonts w:ascii="Calibri" w:eastAsiaTheme="minorEastAsia" w:hAnsi="Calibri" w:cs="Calibri"/>
          <w:sz w:val="24"/>
          <w:szCs w:val="24"/>
        </w:rPr>
        <w:t xml:space="preserve"> =90</w:t>
      </w:r>
      <w:r w:rsidRPr="00B76D74">
        <w:rPr>
          <w:rFonts w:ascii="Calibri" w:eastAsiaTheme="minorEastAsia" w:hAnsi="Calibri" w:cs="Calibri"/>
          <w:sz w:val="24"/>
          <w:szCs w:val="24"/>
          <w:vertAlign w:val="superscript"/>
        </w:rPr>
        <w:t>ο</w:t>
      </w:r>
      <w:r w:rsidRPr="00B76D74">
        <w:rPr>
          <w:rFonts w:ascii="Calibri" w:eastAsiaTheme="minorEastAsia" w:hAnsi="Calibri" w:cs="Calibri"/>
          <w:sz w:val="24"/>
          <w:szCs w:val="24"/>
        </w:rPr>
        <w:t xml:space="preserve"> και η οξεία γωνία του </w:t>
      </w:r>
      <m:oMath>
        <m:acc>
          <m:accPr>
            <m:ctrlPr>
              <w:rPr>
                <w:rFonts w:ascii="Cambria Math" w:eastAsiaTheme="minorEastAsia" w:hAnsi="Cambria Math" w:cstheme="minorHAnsi"/>
                <w:sz w:val="24"/>
                <w:szCs w:val="24"/>
              </w:rPr>
            </m:ctrlPr>
          </m:accPr>
          <m:e>
            <m:r>
              <m:rPr>
                <m:nor/>
              </m:rPr>
              <w:rPr>
                <w:rFonts w:eastAsiaTheme="minorEastAsia" w:cstheme="minorHAnsi"/>
                <w:sz w:val="24"/>
                <w:szCs w:val="24"/>
              </w:rPr>
              <m:t>Γ</m:t>
            </m:r>
          </m:e>
        </m:acc>
      </m:oMath>
      <w:r w:rsidRPr="00B76D74">
        <w:rPr>
          <w:rFonts w:ascii="Calibri" w:eastAsiaTheme="minorEastAsia" w:hAnsi="Calibri" w:cs="Calibri"/>
          <w:sz w:val="24"/>
          <w:szCs w:val="24"/>
        </w:rPr>
        <w:t>=45</w:t>
      </w:r>
      <w:r w:rsidRPr="00B76D74">
        <w:rPr>
          <w:rFonts w:ascii="Calibri" w:eastAsiaTheme="minorEastAsia" w:hAnsi="Calibri" w:cs="Calibri"/>
          <w:sz w:val="24"/>
          <w:szCs w:val="24"/>
          <w:vertAlign w:val="superscript"/>
        </w:rPr>
        <w:t>ο</w:t>
      </w:r>
      <w:r w:rsidRPr="00B76D74">
        <w:rPr>
          <w:rFonts w:ascii="Calibri" w:eastAsiaTheme="minorEastAsia" w:hAnsi="Calibri" w:cs="Calibri"/>
          <w:sz w:val="24"/>
          <w:szCs w:val="24"/>
        </w:rPr>
        <w:t xml:space="preserve"> , άρα και η άλλη του γωνία </w:t>
      </w:r>
      <m:oMath>
        <m:r>
          <m:rPr>
            <m:nor/>
          </m:rPr>
          <w:rPr>
            <w:rFonts w:eastAsiaTheme="minorEastAsia" w:cstheme="minorHAnsi"/>
            <w:sz w:val="24"/>
            <w:szCs w:val="24"/>
          </w:rPr>
          <m:t>Ε</m:t>
        </m:r>
        <m:acc>
          <m:accPr>
            <m:ctrlPr>
              <w:rPr>
                <w:rFonts w:ascii="Cambria Math" w:eastAsiaTheme="minorEastAsia" w:hAnsi="Cambria Math" w:cstheme="minorHAnsi"/>
                <w:sz w:val="24"/>
                <w:szCs w:val="24"/>
              </w:rPr>
            </m:ctrlPr>
          </m:accPr>
          <m:e>
            <m:r>
              <m:rPr>
                <m:nor/>
              </m:rPr>
              <w:rPr>
                <w:rFonts w:eastAsiaTheme="minorEastAsia" w:cstheme="minorHAnsi"/>
                <w:sz w:val="24"/>
                <w:szCs w:val="24"/>
              </w:rPr>
              <m:t>Β</m:t>
            </m:r>
          </m:e>
        </m:acc>
        <m:r>
          <m:rPr>
            <m:nor/>
          </m:rPr>
          <w:rPr>
            <w:rFonts w:eastAsiaTheme="minorEastAsia" w:cstheme="minorHAnsi"/>
            <w:sz w:val="24"/>
            <w:szCs w:val="24"/>
          </w:rPr>
          <m:t>Γ</m:t>
        </m:r>
      </m:oMath>
      <w:r w:rsidRPr="00B76D74">
        <w:rPr>
          <w:rFonts w:ascii="Calibri" w:eastAsiaTheme="minorEastAsia" w:hAnsi="Calibri" w:cs="Calibri"/>
          <w:sz w:val="24"/>
          <w:szCs w:val="24"/>
        </w:rPr>
        <w:t xml:space="preserve"> =45</w:t>
      </w:r>
      <w:r w:rsidRPr="00B76D74">
        <w:rPr>
          <w:rFonts w:ascii="Calibri" w:eastAsiaTheme="minorEastAsia" w:hAnsi="Calibri" w:cs="Calibri"/>
          <w:sz w:val="24"/>
          <w:szCs w:val="24"/>
          <w:vertAlign w:val="superscript"/>
        </w:rPr>
        <w:t>ο</w:t>
      </w:r>
      <w:r w:rsidR="00040156" w:rsidRPr="00B76D74">
        <w:rPr>
          <w:rFonts w:ascii="Calibri" w:eastAsiaTheme="minorEastAsia" w:hAnsi="Calibri" w:cs="Calibri"/>
          <w:sz w:val="24"/>
          <w:szCs w:val="24"/>
        </w:rPr>
        <w:t>. Τ</w:t>
      </w:r>
      <w:r w:rsidRPr="00B76D74">
        <w:rPr>
          <w:rFonts w:ascii="Calibri" w:eastAsiaTheme="minorEastAsia" w:hAnsi="Calibri" w:cs="Calibri"/>
          <w:sz w:val="24"/>
          <w:szCs w:val="24"/>
        </w:rPr>
        <w:t>ο τρίγωνο ΒΕΓ</w:t>
      </w:r>
      <w:r w:rsidR="00040156" w:rsidRPr="00B76D74">
        <w:rPr>
          <w:rFonts w:ascii="Calibri" w:eastAsiaTheme="minorEastAsia" w:hAnsi="Calibri" w:cs="Calibri"/>
          <w:sz w:val="24"/>
          <w:szCs w:val="24"/>
        </w:rPr>
        <w:t xml:space="preserve"> έχοντας δύο γωνίες ίσες</w:t>
      </w:r>
      <w:r w:rsidRPr="00B76D74">
        <w:rPr>
          <w:rFonts w:ascii="Calibri" w:eastAsiaTheme="minorEastAsia" w:hAnsi="Calibri" w:cs="Calibri"/>
          <w:sz w:val="24"/>
          <w:szCs w:val="24"/>
        </w:rPr>
        <w:t xml:space="preserve"> είναι ισοσκελές με ΓΕ=ΒΕ</w:t>
      </w:r>
      <w:r w:rsidR="00040156" w:rsidRPr="00B76D74">
        <w:rPr>
          <w:rFonts w:ascii="Calibri" w:eastAsiaTheme="minorEastAsia" w:hAnsi="Calibri" w:cs="Calibri"/>
          <w:sz w:val="24"/>
          <w:szCs w:val="24"/>
        </w:rPr>
        <w:t xml:space="preserve">. </w:t>
      </w:r>
    </w:p>
    <w:p w14:paraId="2B010B78" w14:textId="6D87B5DC" w:rsidR="00A316BF" w:rsidRPr="00B76D74" w:rsidRDefault="00B76D74" w:rsidP="00B76D74">
      <w:pPr>
        <w:pStyle w:val="a8"/>
        <w:numPr>
          <w:ilvl w:val="0"/>
          <w:numId w:val="21"/>
        </w:numPr>
        <w:spacing w:line="360" w:lineRule="auto"/>
        <w:jc w:val="both"/>
        <w:rPr>
          <w:rFonts w:ascii="Calibri" w:eastAsiaTheme="minorEastAsia" w:hAnsi="Calibri" w:cs="Calibri"/>
          <w:sz w:val="24"/>
          <w:szCs w:val="24"/>
        </w:rPr>
      </w:pPr>
      <w:r>
        <w:rPr>
          <w:rFonts w:ascii="Calibri" w:eastAsiaTheme="minorEastAsia" w:hAnsi="Calibri" w:cs="Calibri"/>
          <w:sz w:val="24"/>
          <w:szCs w:val="24"/>
        </w:rPr>
        <w:t>Αφού το ΑΒΓΔ είναι παραλληλόγραμμο είναι</w:t>
      </w:r>
      <w:r w:rsidR="00040156" w:rsidRPr="00B76D74">
        <w:rPr>
          <w:rFonts w:ascii="Calibri" w:eastAsiaTheme="minorEastAsia" w:hAnsi="Calibri" w:cs="Calibri"/>
          <w:sz w:val="24"/>
          <w:szCs w:val="24"/>
        </w:rPr>
        <w:t xml:space="preserve"> ΓΕ=ΑΒ</w:t>
      </w:r>
      <w:r w:rsidR="0018295A" w:rsidRPr="00B76D74">
        <w:rPr>
          <w:rFonts w:ascii="Calibri" w:eastAsiaTheme="minorEastAsia" w:hAnsi="Calibri" w:cs="Calibri"/>
          <w:sz w:val="24"/>
          <w:szCs w:val="24"/>
        </w:rPr>
        <w:t>,</w:t>
      </w:r>
      <w:r>
        <w:rPr>
          <w:rFonts w:ascii="Calibri" w:eastAsiaTheme="minorEastAsia" w:hAnsi="Calibri" w:cs="Calibri"/>
          <w:sz w:val="24"/>
          <w:szCs w:val="24"/>
        </w:rPr>
        <w:t xml:space="preserve"> και εφόσον ΓΕ=ΒΕ</w:t>
      </w:r>
      <w:r w:rsidR="00040156" w:rsidRPr="00B76D74">
        <w:rPr>
          <w:rFonts w:ascii="Calibri" w:eastAsiaTheme="minorEastAsia" w:hAnsi="Calibri" w:cs="Calibri"/>
          <w:sz w:val="24"/>
          <w:szCs w:val="24"/>
        </w:rPr>
        <w:t xml:space="preserve"> άρα </w:t>
      </w:r>
      <w:r>
        <w:rPr>
          <w:rFonts w:ascii="Calibri" w:eastAsiaTheme="minorEastAsia" w:hAnsi="Calibri" w:cs="Calibri"/>
          <w:sz w:val="24"/>
          <w:szCs w:val="24"/>
        </w:rPr>
        <w:t>ΑΒ=ΒΕ. Έτσι το ορθογώνιο ΑΒΕΔ έχει</w:t>
      </w:r>
      <w:r w:rsidR="00A316BF" w:rsidRPr="00B76D74">
        <w:rPr>
          <w:rFonts w:ascii="Calibri" w:eastAsiaTheme="minorEastAsia" w:hAnsi="Calibri" w:cs="Calibri"/>
          <w:sz w:val="24"/>
          <w:szCs w:val="24"/>
        </w:rPr>
        <w:t xml:space="preserve"> δύ</w:t>
      </w:r>
      <w:r w:rsidR="00040156" w:rsidRPr="00B76D74">
        <w:rPr>
          <w:rFonts w:ascii="Calibri" w:eastAsiaTheme="minorEastAsia" w:hAnsi="Calibri" w:cs="Calibri"/>
          <w:sz w:val="24"/>
          <w:szCs w:val="24"/>
        </w:rPr>
        <w:t xml:space="preserve">ο διαδοχικές πλευρές ίσες </w:t>
      </w:r>
      <w:r w:rsidR="0018295A" w:rsidRPr="00B76D74">
        <w:rPr>
          <w:rFonts w:ascii="Calibri" w:eastAsiaTheme="minorEastAsia" w:hAnsi="Calibri" w:cs="Calibri"/>
          <w:sz w:val="24"/>
          <w:szCs w:val="24"/>
        </w:rPr>
        <w:t xml:space="preserve"> και</w:t>
      </w:r>
      <w:r>
        <w:rPr>
          <w:rFonts w:ascii="Calibri" w:eastAsiaTheme="minorEastAsia" w:hAnsi="Calibri" w:cs="Calibri"/>
          <w:sz w:val="24"/>
          <w:szCs w:val="24"/>
        </w:rPr>
        <w:t xml:space="preserve"> άρα είναι και</w:t>
      </w:r>
      <w:r w:rsidR="0018295A" w:rsidRPr="00B76D74">
        <w:rPr>
          <w:rFonts w:ascii="Calibri" w:eastAsiaTheme="minorEastAsia" w:hAnsi="Calibri" w:cs="Calibri"/>
          <w:sz w:val="24"/>
          <w:szCs w:val="24"/>
        </w:rPr>
        <w:t xml:space="preserve"> ρόμβος</w:t>
      </w:r>
      <w:r w:rsidR="00A316BF" w:rsidRPr="00B76D74">
        <w:rPr>
          <w:rFonts w:ascii="Calibri" w:eastAsiaTheme="minorEastAsia" w:hAnsi="Calibri" w:cs="Calibri"/>
          <w:sz w:val="24"/>
          <w:szCs w:val="24"/>
        </w:rPr>
        <w:t>, οπότε τελικά το ΑΒΕΔ είναι τετράγωνο.</w:t>
      </w:r>
    </w:p>
    <w:p w14:paraId="4422178D" w14:textId="4B8ED90F" w:rsidR="00A316BF" w:rsidRDefault="00B76D74" w:rsidP="00FC2261">
      <w:pPr>
        <w:spacing w:line="360" w:lineRule="auto"/>
        <w:jc w:val="both"/>
        <w:rPr>
          <w:rFonts w:ascii="Calibri" w:eastAsiaTheme="minorEastAsia" w:hAnsi="Calibri" w:cs="Calibri"/>
          <w:sz w:val="24"/>
          <w:szCs w:val="24"/>
        </w:rPr>
      </w:pPr>
      <w:r>
        <w:rPr>
          <w:rFonts w:ascii="Calibri" w:eastAsiaTheme="minorEastAsia" w:hAnsi="Calibri" w:cs="Calibri"/>
          <w:sz w:val="24"/>
          <w:szCs w:val="24"/>
        </w:rPr>
        <w:t xml:space="preserve"> </w:t>
      </w:r>
    </w:p>
    <w:p w14:paraId="6AEE5DB4" w14:textId="4229FE2C" w:rsidR="00A316BF" w:rsidRDefault="00A316BF" w:rsidP="00FC2261">
      <w:pPr>
        <w:spacing w:line="360" w:lineRule="auto"/>
        <w:jc w:val="center"/>
        <w:rPr>
          <w:rFonts w:ascii="Calibri" w:hAnsi="Calibri" w:cs="Calibri"/>
          <w:sz w:val="24"/>
          <w:szCs w:val="24"/>
        </w:rPr>
      </w:pPr>
    </w:p>
    <w:sectPr w:rsidR="00A316BF" w:rsidSect="00C1719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4CF5E4" w14:textId="77777777" w:rsidR="009E5721" w:rsidRDefault="009E5721" w:rsidP="005E6BE2">
      <w:r>
        <w:separator/>
      </w:r>
    </w:p>
  </w:endnote>
  <w:endnote w:type="continuationSeparator" w:id="0">
    <w:p w14:paraId="1FDBF3F0" w14:textId="77777777" w:rsidR="009E5721" w:rsidRDefault="009E5721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2EBDF4" w14:textId="77777777" w:rsidR="009E5721" w:rsidRDefault="009E5721" w:rsidP="005E6BE2">
      <w:r>
        <w:separator/>
      </w:r>
    </w:p>
  </w:footnote>
  <w:footnote w:type="continuationSeparator" w:id="0">
    <w:p w14:paraId="60A1FDF8" w14:textId="77777777" w:rsidR="009E5721" w:rsidRDefault="009E5721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01B59"/>
    <w:multiLevelType w:val="hybridMultilevel"/>
    <w:tmpl w:val="6BAC3F12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D160C"/>
    <w:multiLevelType w:val="hybridMultilevel"/>
    <w:tmpl w:val="1228ED1A"/>
    <w:lvl w:ilvl="0" w:tplc="E7449DA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6A0E8E"/>
    <w:multiLevelType w:val="hybridMultilevel"/>
    <w:tmpl w:val="065A2DC6"/>
    <w:lvl w:ilvl="0" w:tplc="0408001B">
      <w:start w:val="1"/>
      <w:numFmt w:val="lowerRoman"/>
      <w:lvlText w:val="%1."/>
      <w:lvlJc w:val="right"/>
      <w:pPr>
        <w:ind w:left="780" w:hanging="360"/>
      </w:pPr>
    </w:lvl>
    <w:lvl w:ilvl="1" w:tplc="04080019" w:tentative="1">
      <w:start w:val="1"/>
      <w:numFmt w:val="lowerLetter"/>
      <w:lvlText w:val="%2."/>
      <w:lvlJc w:val="left"/>
      <w:pPr>
        <w:ind w:left="1500" w:hanging="360"/>
      </w:pPr>
    </w:lvl>
    <w:lvl w:ilvl="2" w:tplc="0408001B" w:tentative="1">
      <w:start w:val="1"/>
      <w:numFmt w:val="lowerRoman"/>
      <w:lvlText w:val="%3."/>
      <w:lvlJc w:val="right"/>
      <w:pPr>
        <w:ind w:left="2220" w:hanging="180"/>
      </w:pPr>
    </w:lvl>
    <w:lvl w:ilvl="3" w:tplc="0408000F" w:tentative="1">
      <w:start w:val="1"/>
      <w:numFmt w:val="decimal"/>
      <w:lvlText w:val="%4."/>
      <w:lvlJc w:val="left"/>
      <w:pPr>
        <w:ind w:left="2940" w:hanging="360"/>
      </w:pPr>
    </w:lvl>
    <w:lvl w:ilvl="4" w:tplc="04080019" w:tentative="1">
      <w:start w:val="1"/>
      <w:numFmt w:val="lowerLetter"/>
      <w:lvlText w:val="%5."/>
      <w:lvlJc w:val="left"/>
      <w:pPr>
        <w:ind w:left="3660" w:hanging="360"/>
      </w:pPr>
    </w:lvl>
    <w:lvl w:ilvl="5" w:tplc="0408001B" w:tentative="1">
      <w:start w:val="1"/>
      <w:numFmt w:val="lowerRoman"/>
      <w:lvlText w:val="%6."/>
      <w:lvlJc w:val="right"/>
      <w:pPr>
        <w:ind w:left="4380" w:hanging="180"/>
      </w:pPr>
    </w:lvl>
    <w:lvl w:ilvl="6" w:tplc="0408000F" w:tentative="1">
      <w:start w:val="1"/>
      <w:numFmt w:val="decimal"/>
      <w:lvlText w:val="%7."/>
      <w:lvlJc w:val="left"/>
      <w:pPr>
        <w:ind w:left="5100" w:hanging="360"/>
      </w:pPr>
    </w:lvl>
    <w:lvl w:ilvl="7" w:tplc="04080019" w:tentative="1">
      <w:start w:val="1"/>
      <w:numFmt w:val="lowerLetter"/>
      <w:lvlText w:val="%8."/>
      <w:lvlJc w:val="left"/>
      <w:pPr>
        <w:ind w:left="5820" w:hanging="360"/>
      </w:pPr>
    </w:lvl>
    <w:lvl w:ilvl="8" w:tplc="0408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2997339E"/>
    <w:multiLevelType w:val="hybridMultilevel"/>
    <w:tmpl w:val="32CC1BA6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0F1888"/>
    <w:multiLevelType w:val="hybridMultilevel"/>
    <w:tmpl w:val="78909A8E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C34FFD"/>
    <w:multiLevelType w:val="hybridMultilevel"/>
    <w:tmpl w:val="B1EA045C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7E2EC6"/>
    <w:multiLevelType w:val="hybridMultilevel"/>
    <w:tmpl w:val="3320B270"/>
    <w:lvl w:ilvl="0" w:tplc="86DE792E">
      <w:start w:val="2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922423"/>
    <w:multiLevelType w:val="hybridMultilevel"/>
    <w:tmpl w:val="577816F4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DF55E4"/>
    <w:multiLevelType w:val="hybridMultilevel"/>
    <w:tmpl w:val="6BAC3F12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DA54AF"/>
    <w:multiLevelType w:val="hybridMultilevel"/>
    <w:tmpl w:val="79B6BF6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206816"/>
    <w:multiLevelType w:val="hybridMultilevel"/>
    <w:tmpl w:val="6BAC3F12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7809D4"/>
    <w:multiLevelType w:val="hybridMultilevel"/>
    <w:tmpl w:val="3BA47160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E92990"/>
    <w:multiLevelType w:val="hybridMultilevel"/>
    <w:tmpl w:val="B1EA045C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6219A1"/>
    <w:multiLevelType w:val="hybridMultilevel"/>
    <w:tmpl w:val="B7C4798A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3550B1"/>
    <w:multiLevelType w:val="hybridMultilevel"/>
    <w:tmpl w:val="B7C4798A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7D0A9C"/>
    <w:multiLevelType w:val="hybridMultilevel"/>
    <w:tmpl w:val="774C0988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B05FB1"/>
    <w:multiLevelType w:val="hybridMultilevel"/>
    <w:tmpl w:val="B652E1DC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056107">
    <w:abstractNumId w:val="17"/>
  </w:num>
  <w:num w:numId="2" w16cid:durableId="1173691444">
    <w:abstractNumId w:val="14"/>
  </w:num>
  <w:num w:numId="3" w16cid:durableId="1495416369">
    <w:abstractNumId w:val="8"/>
  </w:num>
  <w:num w:numId="4" w16cid:durableId="967009948">
    <w:abstractNumId w:val="13"/>
  </w:num>
  <w:num w:numId="5" w16cid:durableId="9645407">
    <w:abstractNumId w:val="20"/>
  </w:num>
  <w:num w:numId="6" w16cid:durableId="1362129940">
    <w:abstractNumId w:val="7"/>
  </w:num>
  <w:num w:numId="7" w16cid:durableId="688071395">
    <w:abstractNumId w:val="5"/>
  </w:num>
  <w:num w:numId="8" w16cid:durableId="43255119">
    <w:abstractNumId w:val="11"/>
  </w:num>
  <w:num w:numId="9" w16cid:durableId="927930380">
    <w:abstractNumId w:val="15"/>
  </w:num>
  <w:num w:numId="10" w16cid:durableId="114719976">
    <w:abstractNumId w:val="0"/>
  </w:num>
  <w:num w:numId="11" w16cid:durableId="545143367">
    <w:abstractNumId w:val="19"/>
  </w:num>
  <w:num w:numId="12" w16cid:durableId="921915547">
    <w:abstractNumId w:val="12"/>
  </w:num>
  <w:num w:numId="13" w16cid:durableId="936013585">
    <w:abstractNumId w:val="10"/>
  </w:num>
  <w:num w:numId="14" w16cid:durableId="472331253">
    <w:abstractNumId w:val="3"/>
  </w:num>
  <w:num w:numId="15" w16cid:durableId="1814173379">
    <w:abstractNumId w:val="6"/>
  </w:num>
  <w:num w:numId="16" w16cid:durableId="1921787766">
    <w:abstractNumId w:val="18"/>
  </w:num>
  <w:num w:numId="17" w16cid:durableId="157036006">
    <w:abstractNumId w:val="9"/>
  </w:num>
  <w:num w:numId="18" w16cid:durableId="266431346">
    <w:abstractNumId w:val="4"/>
  </w:num>
  <w:num w:numId="19" w16cid:durableId="1193493482">
    <w:abstractNumId w:val="16"/>
  </w:num>
  <w:num w:numId="20" w16cid:durableId="1537161331">
    <w:abstractNumId w:val="1"/>
  </w:num>
  <w:num w:numId="21" w16cid:durableId="3708063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696B"/>
    <w:rsid w:val="00005DB6"/>
    <w:rsid w:val="00040156"/>
    <w:rsid w:val="0004065F"/>
    <w:rsid w:val="0005304F"/>
    <w:rsid w:val="000701B8"/>
    <w:rsid w:val="00083BE0"/>
    <w:rsid w:val="00085359"/>
    <w:rsid w:val="00094A65"/>
    <w:rsid w:val="000A74AE"/>
    <w:rsid w:val="000B315B"/>
    <w:rsid w:val="000E410E"/>
    <w:rsid w:val="000E5584"/>
    <w:rsid w:val="000E7241"/>
    <w:rsid w:val="000F26B8"/>
    <w:rsid w:val="000F353F"/>
    <w:rsid w:val="000F5987"/>
    <w:rsid w:val="0010291E"/>
    <w:rsid w:val="00105218"/>
    <w:rsid w:val="0012256C"/>
    <w:rsid w:val="00180F6E"/>
    <w:rsid w:val="0018295A"/>
    <w:rsid w:val="00186DC3"/>
    <w:rsid w:val="00190AC6"/>
    <w:rsid w:val="001C4025"/>
    <w:rsid w:val="001D2EBB"/>
    <w:rsid w:val="001E43F3"/>
    <w:rsid w:val="001E7E63"/>
    <w:rsid w:val="001F1F93"/>
    <w:rsid w:val="002051D9"/>
    <w:rsid w:val="00223546"/>
    <w:rsid w:val="00233508"/>
    <w:rsid w:val="00275640"/>
    <w:rsid w:val="002861F5"/>
    <w:rsid w:val="00294FCA"/>
    <w:rsid w:val="002A4E2A"/>
    <w:rsid w:val="002B230E"/>
    <w:rsid w:val="002C35F9"/>
    <w:rsid w:val="002D54A6"/>
    <w:rsid w:val="002E52B1"/>
    <w:rsid w:val="00305655"/>
    <w:rsid w:val="00306695"/>
    <w:rsid w:val="003129D3"/>
    <w:rsid w:val="00340079"/>
    <w:rsid w:val="0035770B"/>
    <w:rsid w:val="00385CDC"/>
    <w:rsid w:val="003900F7"/>
    <w:rsid w:val="003E089F"/>
    <w:rsid w:val="003E5E6C"/>
    <w:rsid w:val="00411D77"/>
    <w:rsid w:val="0043160A"/>
    <w:rsid w:val="004555CB"/>
    <w:rsid w:val="00455FA9"/>
    <w:rsid w:val="004C18A1"/>
    <w:rsid w:val="004C76E3"/>
    <w:rsid w:val="004F0568"/>
    <w:rsid w:val="00561028"/>
    <w:rsid w:val="00572722"/>
    <w:rsid w:val="005A6721"/>
    <w:rsid w:val="005A6D79"/>
    <w:rsid w:val="005A7C6D"/>
    <w:rsid w:val="005B46E9"/>
    <w:rsid w:val="005B49C2"/>
    <w:rsid w:val="005C33E6"/>
    <w:rsid w:val="005D078C"/>
    <w:rsid w:val="005E2C90"/>
    <w:rsid w:val="005E6BE2"/>
    <w:rsid w:val="005F0958"/>
    <w:rsid w:val="00611D61"/>
    <w:rsid w:val="006332F7"/>
    <w:rsid w:val="006565D1"/>
    <w:rsid w:val="00667E5F"/>
    <w:rsid w:val="006941F7"/>
    <w:rsid w:val="006B02D9"/>
    <w:rsid w:val="006E1389"/>
    <w:rsid w:val="006F7478"/>
    <w:rsid w:val="0073559B"/>
    <w:rsid w:val="0075669D"/>
    <w:rsid w:val="00765551"/>
    <w:rsid w:val="00777DF1"/>
    <w:rsid w:val="007829E2"/>
    <w:rsid w:val="00786A59"/>
    <w:rsid w:val="00790F0E"/>
    <w:rsid w:val="00792624"/>
    <w:rsid w:val="00796D5C"/>
    <w:rsid w:val="007A0FA8"/>
    <w:rsid w:val="007B0077"/>
    <w:rsid w:val="007B2B90"/>
    <w:rsid w:val="007C2E02"/>
    <w:rsid w:val="00817B49"/>
    <w:rsid w:val="00820D37"/>
    <w:rsid w:val="008234AE"/>
    <w:rsid w:val="00824966"/>
    <w:rsid w:val="008337C1"/>
    <w:rsid w:val="008419C5"/>
    <w:rsid w:val="00847C9E"/>
    <w:rsid w:val="00865A0A"/>
    <w:rsid w:val="00891784"/>
    <w:rsid w:val="008F063C"/>
    <w:rsid w:val="008F6B15"/>
    <w:rsid w:val="008F70C8"/>
    <w:rsid w:val="00914DFC"/>
    <w:rsid w:val="00925DDB"/>
    <w:rsid w:val="00926C1D"/>
    <w:rsid w:val="00952200"/>
    <w:rsid w:val="009543C3"/>
    <w:rsid w:val="0095509B"/>
    <w:rsid w:val="00964923"/>
    <w:rsid w:val="00970FB2"/>
    <w:rsid w:val="009811E7"/>
    <w:rsid w:val="0098696B"/>
    <w:rsid w:val="00990B49"/>
    <w:rsid w:val="0099679D"/>
    <w:rsid w:val="009A6FE7"/>
    <w:rsid w:val="009B0BA6"/>
    <w:rsid w:val="009B7786"/>
    <w:rsid w:val="009C1F13"/>
    <w:rsid w:val="009C3501"/>
    <w:rsid w:val="009E5721"/>
    <w:rsid w:val="00A316BF"/>
    <w:rsid w:val="00A35962"/>
    <w:rsid w:val="00A4789B"/>
    <w:rsid w:val="00A5754C"/>
    <w:rsid w:val="00A61256"/>
    <w:rsid w:val="00A77C21"/>
    <w:rsid w:val="00AA5C99"/>
    <w:rsid w:val="00AA5D11"/>
    <w:rsid w:val="00AB5BB0"/>
    <w:rsid w:val="00AC23ED"/>
    <w:rsid w:val="00AD064C"/>
    <w:rsid w:val="00B0089C"/>
    <w:rsid w:val="00B00E11"/>
    <w:rsid w:val="00B05FDD"/>
    <w:rsid w:val="00B270AB"/>
    <w:rsid w:val="00B36727"/>
    <w:rsid w:val="00B60D42"/>
    <w:rsid w:val="00B76D74"/>
    <w:rsid w:val="00B87FC5"/>
    <w:rsid w:val="00BB35D0"/>
    <w:rsid w:val="00BB4167"/>
    <w:rsid w:val="00BE0C96"/>
    <w:rsid w:val="00C17198"/>
    <w:rsid w:val="00C32D5A"/>
    <w:rsid w:val="00C44763"/>
    <w:rsid w:val="00C45669"/>
    <w:rsid w:val="00C53625"/>
    <w:rsid w:val="00C6709E"/>
    <w:rsid w:val="00C80034"/>
    <w:rsid w:val="00C82DD2"/>
    <w:rsid w:val="00C946C6"/>
    <w:rsid w:val="00C97A72"/>
    <w:rsid w:val="00CA76B0"/>
    <w:rsid w:val="00CB4F15"/>
    <w:rsid w:val="00CD1A57"/>
    <w:rsid w:val="00CD208D"/>
    <w:rsid w:val="00CD4614"/>
    <w:rsid w:val="00CE1C9F"/>
    <w:rsid w:val="00CE37D4"/>
    <w:rsid w:val="00D11DBC"/>
    <w:rsid w:val="00D17BB9"/>
    <w:rsid w:val="00D32A7F"/>
    <w:rsid w:val="00D33732"/>
    <w:rsid w:val="00D438F4"/>
    <w:rsid w:val="00D50995"/>
    <w:rsid w:val="00D62E03"/>
    <w:rsid w:val="00D87151"/>
    <w:rsid w:val="00D93973"/>
    <w:rsid w:val="00DB4E1B"/>
    <w:rsid w:val="00DB6296"/>
    <w:rsid w:val="00DC5E75"/>
    <w:rsid w:val="00E21585"/>
    <w:rsid w:val="00E241E5"/>
    <w:rsid w:val="00E44337"/>
    <w:rsid w:val="00E575A3"/>
    <w:rsid w:val="00E73AE7"/>
    <w:rsid w:val="00E91245"/>
    <w:rsid w:val="00E936EF"/>
    <w:rsid w:val="00EA54BC"/>
    <w:rsid w:val="00EA7E5B"/>
    <w:rsid w:val="00EC4916"/>
    <w:rsid w:val="00F1693E"/>
    <w:rsid w:val="00F3028C"/>
    <w:rsid w:val="00F30C99"/>
    <w:rsid w:val="00F605DE"/>
    <w:rsid w:val="00F61EB4"/>
    <w:rsid w:val="00F818C9"/>
    <w:rsid w:val="00F8193E"/>
    <w:rsid w:val="00F9526F"/>
    <w:rsid w:val="00F97302"/>
    <w:rsid w:val="00FA2ABA"/>
    <w:rsid w:val="00FA333C"/>
    <w:rsid w:val="00FA5AB6"/>
    <w:rsid w:val="00FB0265"/>
    <w:rsid w:val="00FC2261"/>
    <w:rsid w:val="00FD1F23"/>
    <w:rsid w:val="00FF0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1E08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29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  <w:style w:type="paragraph" w:styleId="ab">
    <w:name w:val="No Spacing"/>
    <w:uiPriority w:val="1"/>
    <w:qFormat/>
    <w:rsid w:val="009C1F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ropbox\&#932;&#929;&#913;&#928;&#917;&#918;&#913;%20&#913;&#923;&#917;&#926;&#921;&#913;%20%20&#915;&#917;&#937;&#929;&#915;&#921;&#913;\templates%20&#932;&#961;&#940;&#960;&#949;&#950;&#945;&#962;%202\template_thema_2_3_4_onom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template_thema_2_3_4_onoma</Template>
  <TotalTime>0</TotalTime>
  <Pages>1</Pages>
  <Words>110</Words>
  <Characters>627</Characters>
  <Application>Microsoft Office Word</Application>
  <DocSecurity>0</DocSecurity>
  <Lines>5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2022-05-05T13:27:00Z</dcterms:created>
  <dcterms:modified xsi:type="dcterms:W3CDTF">2022-05-05T15:09:00Z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