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A43A6" w14:textId="77777777" w:rsidR="00445771" w:rsidRDefault="001A4759" w:rsidP="0044577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DA6249D" w14:textId="3717F998" w:rsidR="009B19D7" w:rsidRPr="00667C0E" w:rsidRDefault="00F429CB" w:rsidP="009B19D7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DE4BE1">
        <w:rPr>
          <w:rFonts w:eastAsiaTheme="minorEastAsia"/>
          <w:sz w:val="24"/>
          <w:szCs w:val="24"/>
        </w:rPr>
        <w:t xml:space="preserve">α) </w:t>
      </w:r>
      <w:r w:rsidR="009B19D7">
        <w:rPr>
          <w:rFonts w:ascii="Calibri" w:eastAsia="Calibri" w:hAnsi="Calibri" w:cs="Times New Roman"/>
          <w:sz w:val="24"/>
          <w:szCs w:val="24"/>
        </w:rPr>
        <w:t>Στο τρίγωνο ΑΒΓ η</w:t>
      </w:r>
      <w:r w:rsidR="009B19D7" w:rsidRPr="00423B97">
        <w:rPr>
          <w:rFonts w:ascii="Calibri" w:eastAsia="Calibri" w:hAnsi="Calibri" w:cs="Times New Roman"/>
          <w:sz w:val="24"/>
          <w:szCs w:val="24"/>
        </w:rPr>
        <w:t xml:space="preserve"> μεγαλύτερη πλευρά του είναι η </w:t>
      </w:r>
      <w:r w:rsidR="009B19D7">
        <w:rPr>
          <w:rFonts w:ascii="Calibri" w:eastAsia="Calibri" w:hAnsi="Calibri" w:cs="Times New Roman"/>
          <w:sz w:val="24"/>
          <w:szCs w:val="24"/>
        </w:rPr>
        <w:t>ΓΒ</w:t>
      </w:r>
      <w:r w:rsidR="009B19D7" w:rsidRPr="00423B97">
        <w:rPr>
          <w:rFonts w:ascii="Calibri" w:eastAsia="Calibri" w:hAnsi="Calibri" w:cs="Times New Roman"/>
          <w:sz w:val="24"/>
          <w:szCs w:val="24"/>
        </w:rPr>
        <w:t xml:space="preserve"> =</w:t>
      </w:r>
      <w:r w:rsidR="009B19D7">
        <w:rPr>
          <w:rFonts w:ascii="Calibri" w:eastAsia="Calibri" w:hAnsi="Calibri" w:cs="Times New Roman"/>
          <w:sz w:val="24"/>
          <w:szCs w:val="24"/>
        </w:rPr>
        <w:t>15</w:t>
      </w:r>
      <w:r w:rsidR="009B19D7" w:rsidRPr="00423B97">
        <w:rPr>
          <w:rFonts w:ascii="Calibri" w:eastAsia="Calibri" w:hAnsi="Calibri" w:cs="Times New Roman"/>
          <w:sz w:val="24"/>
          <w:szCs w:val="24"/>
        </w:rPr>
        <w:t xml:space="preserve">. Θα εξετάσουμε αν το </w:t>
      </w:r>
      <w:r w:rsidR="009B19D7" w:rsidRPr="00332FA5">
        <w:rPr>
          <w:rFonts w:ascii="Calibri" w:eastAsia="Calibri" w:hAnsi="Calibri" w:cs="Times New Roman"/>
          <w:sz w:val="24"/>
          <w:szCs w:val="24"/>
        </w:rPr>
        <w:t xml:space="preserve">άθροισμα των τετραγώνων των άλλων δύο πλευρών του ΑΒ και ΑΓ είναι ίσο με το τετράγωνο της πλευράς </w:t>
      </w:r>
      <w:r w:rsidR="00931728">
        <w:rPr>
          <w:rFonts w:ascii="Calibri" w:eastAsia="Calibri" w:hAnsi="Calibri" w:cs="Times New Roman"/>
          <w:sz w:val="24"/>
          <w:szCs w:val="24"/>
        </w:rPr>
        <w:t>ΓΒ</w:t>
      </w:r>
      <w:r w:rsidR="009B19D7" w:rsidRPr="00332FA5">
        <w:rPr>
          <w:rFonts w:ascii="Calibri" w:eastAsia="Calibri" w:hAnsi="Calibri" w:cs="Times New Roman"/>
          <w:sz w:val="24"/>
          <w:szCs w:val="24"/>
        </w:rPr>
        <w:t>.</w:t>
      </w:r>
    </w:p>
    <w:p w14:paraId="69D78A61" w14:textId="77777777" w:rsidR="009B19D7" w:rsidRDefault="009B19D7" w:rsidP="009B19D7">
      <w:pPr>
        <w:spacing w:line="360" w:lineRule="auto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ΓΒ</w:t>
      </w:r>
      <w:r w:rsidRPr="007F56C5"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 xml:space="preserve"> = 15</w:t>
      </w:r>
      <w:r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 xml:space="preserve"> = 225</w:t>
      </w:r>
    </w:p>
    <w:p w14:paraId="0CE48D79" w14:textId="77777777" w:rsidR="009B19D7" w:rsidRDefault="009B19D7" w:rsidP="009B19D7">
      <w:pPr>
        <w:spacing w:line="360" w:lineRule="auto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ΑΒ</w:t>
      </w:r>
      <w:r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 xml:space="preserve"> + ΓΑ</w:t>
      </w:r>
      <w:r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 xml:space="preserve"> = 9</w:t>
      </w:r>
      <w:r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 xml:space="preserve"> + 12</w:t>
      </w:r>
      <w:r>
        <w:rPr>
          <w:rFonts w:eastAsiaTheme="minorEastAsia"/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</w:rPr>
        <w:t xml:space="preserve"> = 81 + 144 = 225</w:t>
      </w:r>
    </w:p>
    <w:p w14:paraId="37141374" w14:textId="3DC47713" w:rsidR="009B19D7" w:rsidRDefault="009B19D7" w:rsidP="009B19D7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7F56C5">
        <w:rPr>
          <w:rFonts w:ascii="Calibri" w:eastAsia="Calibri" w:hAnsi="Calibri" w:cs="Times New Roman"/>
          <w:sz w:val="24"/>
          <w:szCs w:val="24"/>
        </w:rPr>
        <w:t xml:space="preserve">Άρα </w:t>
      </w:r>
      <w:r>
        <w:rPr>
          <w:rFonts w:ascii="Calibri" w:eastAsia="Calibri" w:hAnsi="Calibri" w:cs="Times New Roman"/>
          <w:sz w:val="24"/>
          <w:szCs w:val="24"/>
        </w:rPr>
        <w:t>ΑΒ</w:t>
      </w:r>
      <w:r w:rsidRPr="007F56C5">
        <w:rPr>
          <w:rFonts w:ascii="Calibri" w:eastAsia="Calibri" w:hAnsi="Calibri" w:cs="Times New Roman"/>
          <w:sz w:val="24"/>
          <w:szCs w:val="24"/>
          <w:vertAlign w:val="superscript"/>
        </w:rPr>
        <w:t>2</w:t>
      </w:r>
      <w:r>
        <w:rPr>
          <w:rFonts w:ascii="Calibri" w:eastAsia="Calibri" w:hAnsi="Calibri" w:cs="Times New Roman"/>
          <w:sz w:val="24"/>
          <w:szCs w:val="24"/>
          <w:vertAlign w:val="superscript"/>
        </w:rPr>
        <w:t xml:space="preserve"> </w:t>
      </w:r>
      <w:r w:rsidRPr="007F56C5">
        <w:rPr>
          <w:rFonts w:ascii="Calibri" w:eastAsia="Calibri" w:hAnsi="Calibri" w:cs="Times New Roman"/>
          <w:sz w:val="24"/>
          <w:szCs w:val="24"/>
        </w:rPr>
        <w:t>+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4F1F6D">
        <w:rPr>
          <w:rFonts w:ascii="Calibri" w:eastAsia="Calibri" w:hAnsi="Calibri" w:cs="Times New Roman"/>
          <w:sz w:val="24"/>
          <w:szCs w:val="24"/>
        </w:rPr>
        <w:t>ΓΑ</w:t>
      </w:r>
      <w:r w:rsidRPr="007F56C5">
        <w:rPr>
          <w:rFonts w:ascii="Calibri" w:eastAsia="Calibri" w:hAnsi="Calibri" w:cs="Times New Roman"/>
          <w:sz w:val="24"/>
          <w:szCs w:val="24"/>
          <w:vertAlign w:val="superscript"/>
        </w:rPr>
        <w:t xml:space="preserve">2 </w:t>
      </w:r>
      <w:r w:rsidRPr="007F56C5">
        <w:rPr>
          <w:rFonts w:ascii="Calibri" w:eastAsia="Calibri" w:hAnsi="Calibri" w:cs="Times New Roman"/>
          <w:sz w:val="24"/>
          <w:szCs w:val="24"/>
        </w:rPr>
        <w:t xml:space="preserve">= </w:t>
      </w:r>
      <w:r w:rsidR="004F1F6D">
        <w:rPr>
          <w:rFonts w:ascii="Calibri" w:eastAsia="Calibri" w:hAnsi="Calibri" w:cs="Times New Roman"/>
          <w:sz w:val="24"/>
          <w:szCs w:val="24"/>
        </w:rPr>
        <w:t>ΓΒ</w:t>
      </w:r>
      <w:r w:rsidRPr="007F56C5">
        <w:rPr>
          <w:rFonts w:ascii="Calibri" w:eastAsia="Calibri" w:hAnsi="Calibri" w:cs="Times New Roman"/>
          <w:sz w:val="24"/>
          <w:szCs w:val="24"/>
          <w:vertAlign w:val="superscript"/>
        </w:rPr>
        <w:t>2</w:t>
      </w:r>
      <w:r w:rsidRPr="007F56C5">
        <w:rPr>
          <w:rFonts w:ascii="Calibri" w:eastAsia="Calibri" w:hAnsi="Calibri" w:cs="Times New Roman"/>
          <w:sz w:val="24"/>
          <w:szCs w:val="24"/>
        </w:rPr>
        <w:t xml:space="preserve">, οπότε το τρίγωνο είναι ορθογώνιο </w:t>
      </w:r>
      <m:oMath>
        <m:acc>
          <m:ac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e>
        </m:acc>
      </m:oMath>
      <w:r w:rsidR="004F1F6D" w:rsidRPr="007F56C5">
        <w:rPr>
          <w:rFonts w:ascii="Calibri" w:eastAsia="Calibri" w:hAnsi="Calibri" w:cs="Times New Roman"/>
          <w:sz w:val="24"/>
          <w:szCs w:val="24"/>
        </w:rPr>
        <w:t>=90</w:t>
      </w:r>
      <w:r w:rsidR="004F1F6D" w:rsidRPr="007F56C5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4F1F6D" w:rsidRPr="007F56C5">
        <w:rPr>
          <w:rFonts w:ascii="Calibri" w:eastAsia="Calibri" w:hAnsi="Calibri" w:cs="Times New Roman"/>
          <w:sz w:val="24"/>
          <w:szCs w:val="24"/>
        </w:rPr>
        <w:t xml:space="preserve"> </w:t>
      </w:r>
      <w:r w:rsidR="004F1F6D">
        <w:rPr>
          <w:rFonts w:ascii="Calibri" w:eastAsia="Calibri" w:hAnsi="Calibri" w:cs="Times New Roman"/>
          <w:sz w:val="24"/>
          <w:szCs w:val="24"/>
        </w:rPr>
        <w:t>και</w:t>
      </w:r>
      <w:r w:rsidRPr="007F56C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F56C5">
        <w:rPr>
          <w:rFonts w:ascii="Calibri" w:eastAsia="Calibri" w:hAnsi="Calibri" w:cs="Times New Roman"/>
          <w:sz w:val="24"/>
          <w:szCs w:val="24"/>
        </w:rPr>
        <w:t>υποτείνουσα</w:t>
      </w:r>
      <w:proofErr w:type="spellEnd"/>
      <w:r w:rsidRPr="007F56C5">
        <w:rPr>
          <w:rFonts w:ascii="Calibri" w:eastAsia="Calibri" w:hAnsi="Calibri" w:cs="Times New Roman"/>
          <w:sz w:val="24"/>
          <w:szCs w:val="24"/>
        </w:rPr>
        <w:t xml:space="preserve"> την πλευρά </w:t>
      </w:r>
      <w:r>
        <w:rPr>
          <w:rFonts w:ascii="Calibri" w:eastAsia="Calibri" w:hAnsi="Calibri" w:cs="Times New Roman"/>
          <w:sz w:val="24"/>
          <w:szCs w:val="24"/>
        </w:rPr>
        <w:t xml:space="preserve">ΓΒ </w:t>
      </w:r>
      <w:r w:rsidRPr="007F56C5">
        <w:rPr>
          <w:rFonts w:ascii="Calibri" w:eastAsia="Calibri" w:hAnsi="Calibri" w:cs="Times New Roman"/>
          <w:sz w:val="24"/>
          <w:szCs w:val="24"/>
        </w:rPr>
        <w:t>=</w:t>
      </w:r>
      <w:r>
        <w:rPr>
          <w:rFonts w:ascii="Calibri" w:eastAsia="Calibri" w:hAnsi="Calibri" w:cs="Times New Roman"/>
          <w:sz w:val="24"/>
          <w:szCs w:val="24"/>
        </w:rPr>
        <w:t xml:space="preserve"> 15</w:t>
      </w:r>
      <w:r w:rsidRPr="007F56C5">
        <w:rPr>
          <w:rFonts w:ascii="Calibri" w:eastAsia="Calibri" w:hAnsi="Calibri" w:cs="Times New Roman"/>
          <w:sz w:val="24"/>
          <w:szCs w:val="24"/>
        </w:rPr>
        <w:t>.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F2679B1" w14:textId="6895AEA8" w:rsidR="009B19D7" w:rsidRDefault="00717E46" w:rsidP="009B19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</w:p>
    <w:p w14:paraId="4732D8AA" w14:textId="77777777" w:rsidR="009B19D7" w:rsidRDefault="009B19D7" w:rsidP="009B19D7">
      <w:pPr>
        <w:pStyle w:val="a8"/>
        <w:numPr>
          <w:ilvl w:val="0"/>
          <w:numId w:val="19"/>
        </w:numPr>
        <w:tabs>
          <w:tab w:val="left" w:pos="6946"/>
        </w:tabs>
        <w:spacing w:line="360" w:lineRule="auto"/>
        <w:ind w:left="714" w:hanging="357"/>
        <w:jc w:val="both"/>
        <w:rPr>
          <w:rFonts w:eastAsiaTheme="minorEastAsia"/>
          <w:sz w:val="24"/>
          <w:szCs w:val="24"/>
        </w:rPr>
      </w:pPr>
      <w:r w:rsidRPr="00085C48">
        <w:rPr>
          <w:rFonts w:eastAsiaTheme="minorEastAsia"/>
          <w:sz w:val="24"/>
          <w:szCs w:val="24"/>
        </w:rPr>
        <w:t xml:space="preserve">Εφαρμόζοντας το θεώρημα του Θαλή για τις παράλληλες ε, δ και ΑΒ που </w:t>
      </w:r>
      <w:r>
        <w:rPr>
          <w:rFonts w:eastAsiaTheme="minorEastAsia"/>
          <w:sz w:val="24"/>
          <w:szCs w:val="24"/>
        </w:rPr>
        <w:t xml:space="preserve">τέμνουν τις </w:t>
      </w:r>
    </w:p>
    <w:p w14:paraId="04AEBE0A" w14:textId="515A51B3" w:rsidR="009B19D7" w:rsidRPr="00C2636F" w:rsidRDefault="009B19D7" w:rsidP="009B19D7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7A704F">
        <w:rPr>
          <w:rFonts w:eastAsiaTheme="minorEastAsia"/>
          <w:sz w:val="24"/>
          <w:szCs w:val="24"/>
        </w:rPr>
        <w:t xml:space="preserve">ΓΑ και ΓΒ θα ισχύει η αναλογία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ΓΕ</m:t>
            </m:r>
          </m:den>
        </m:f>
      </m:oMath>
      <w:r w:rsidRPr="007A704F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ΕΑ</m:t>
            </m:r>
          </m:den>
        </m:f>
      </m:oMath>
      <w:r w:rsidRPr="007A704F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ΓΑ</m:t>
            </m:r>
          </m:den>
        </m:f>
      </m:oMath>
      <w:r w:rsidRPr="007A704F">
        <w:rPr>
          <w:rFonts w:eastAsiaTheme="minorEastAsia"/>
          <w:iCs/>
          <w:sz w:val="28"/>
          <w:szCs w:val="28"/>
        </w:rPr>
        <w:t xml:space="preserve"> </w:t>
      </w:r>
      <w:r w:rsidRPr="007A704F">
        <w:rPr>
          <w:rFonts w:eastAsiaTheme="minorEastAsia"/>
          <w:iCs/>
          <w:sz w:val="24"/>
          <w:szCs w:val="24"/>
        </w:rPr>
        <w:t xml:space="preserve"> ή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ΓΕ</m:t>
            </m:r>
          </m:den>
        </m:f>
      </m:oMath>
      <w:r w:rsidRPr="007A704F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7A704F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7A704F">
        <w:rPr>
          <w:rFonts w:eastAsiaTheme="minorEastAsia"/>
          <w:sz w:val="28"/>
          <w:szCs w:val="28"/>
        </w:rPr>
        <w:t xml:space="preserve"> </w:t>
      </w:r>
      <w:r w:rsidRPr="007A704F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>αφού</w:t>
      </w:r>
      <w:r w:rsidRPr="007A704F">
        <w:rPr>
          <w:rFonts w:eastAsiaTheme="minorEastAsia"/>
          <w:sz w:val="24"/>
          <w:szCs w:val="24"/>
        </w:rPr>
        <w:t xml:space="preserve"> </w:t>
      </w:r>
      <w:r w:rsidRPr="007A704F">
        <w:rPr>
          <w:sz w:val="24"/>
          <w:szCs w:val="24"/>
        </w:rPr>
        <w:t xml:space="preserve">ΓΑ = </w:t>
      </w:r>
      <w:r>
        <w:rPr>
          <w:sz w:val="24"/>
          <w:szCs w:val="24"/>
        </w:rPr>
        <w:t xml:space="preserve">12 </w:t>
      </w:r>
      <w:r w:rsidRPr="007A704F">
        <w:rPr>
          <w:sz w:val="24"/>
          <w:szCs w:val="24"/>
        </w:rPr>
        <w:t xml:space="preserve">και ΓΒ = </w:t>
      </w:r>
      <w:r>
        <w:rPr>
          <w:sz w:val="24"/>
          <w:szCs w:val="24"/>
        </w:rPr>
        <w:t xml:space="preserve">15 </w:t>
      </w:r>
      <w:r w:rsidRPr="007A704F">
        <w:rPr>
          <w:sz w:val="24"/>
          <w:szCs w:val="24"/>
        </w:rPr>
        <w:t>και ΕΑ  =</w:t>
      </w:r>
      <w:r>
        <w:rPr>
          <w:sz w:val="24"/>
          <w:szCs w:val="24"/>
        </w:rPr>
        <w:t xml:space="preserve"> 4 </w:t>
      </w:r>
      <w:r w:rsidRPr="007A704F">
        <w:rPr>
          <w:sz w:val="24"/>
          <w:szCs w:val="24"/>
        </w:rPr>
        <w:t>από τα δεδομένα.</w:t>
      </w:r>
      <w:r>
        <w:rPr>
          <w:rFonts w:eastAsiaTheme="minorEastAsia"/>
          <w:sz w:val="24"/>
          <w:szCs w:val="24"/>
        </w:rPr>
        <w:t xml:space="preserve"> </w:t>
      </w:r>
      <w:r w:rsidRPr="00C2636F">
        <w:rPr>
          <w:rFonts w:eastAsiaTheme="minorEastAsia"/>
          <w:sz w:val="24"/>
          <w:szCs w:val="24"/>
        </w:rPr>
        <w:t xml:space="preserve">Οπότε από την ισότητα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C2636F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C2636F">
        <w:rPr>
          <w:rFonts w:eastAsiaTheme="minorEastAsia"/>
          <w:sz w:val="28"/>
          <w:szCs w:val="28"/>
        </w:rPr>
        <w:t xml:space="preserve"> </w:t>
      </w:r>
      <w:r w:rsidRPr="00C2636F">
        <w:rPr>
          <w:rFonts w:eastAsiaTheme="minorEastAsia"/>
          <w:sz w:val="24"/>
          <w:szCs w:val="24"/>
        </w:rPr>
        <w:t xml:space="preserve">έχουμε ότι </w:t>
      </w:r>
      <w:r w:rsidRPr="00C2636F">
        <w:rPr>
          <w:rFonts w:eastAsiaTheme="minorEastAsia" w:cstheme="minorHAnsi"/>
          <w:sz w:val="24"/>
          <w:szCs w:val="24"/>
        </w:rPr>
        <w:t>12ˑΔΒ  = 4ˑ15 ή ΔΒ = 5</w:t>
      </w:r>
      <w:r>
        <w:rPr>
          <w:rFonts w:eastAsiaTheme="minorEastAsia" w:cstheme="minorHAnsi"/>
          <w:sz w:val="24"/>
          <w:szCs w:val="24"/>
        </w:rPr>
        <w:t>.</w:t>
      </w:r>
    </w:p>
    <w:p w14:paraId="7B717BEC" w14:textId="59D076A7" w:rsidR="00931728" w:rsidRDefault="00931728" w:rsidP="009B19D7">
      <w:pPr>
        <w:pStyle w:val="a8"/>
        <w:numPr>
          <w:ilvl w:val="0"/>
          <w:numId w:val="19"/>
        </w:num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Είναι </w:t>
      </w:r>
      <w:r w:rsidRPr="00C2636F">
        <w:rPr>
          <w:rFonts w:eastAsiaTheme="minorEastAsia"/>
          <w:sz w:val="24"/>
          <w:szCs w:val="24"/>
        </w:rPr>
        <w:t>ΓΔ = ΓΒ – ΔΒ = 15 – 5 = 10 και ΓΕ = ΓΑ – ΕΑ = 12 – 4 = 8</w:t>
      </w:r>
      <w:r>
        <w:rPr>
          <w:rFonts w:eastAsiaTheme="minorEastAsia"/>
          <w:sz w:val="24"/>
          <w:szCs w:val="24"/>
        </w:rPr>
        <w:t>.</w:t>
      </w:r>
    </w:p>
    <w:p w14:paraId="5A76F891" w14:textId="2DCF0EA4" w:rsidR="009B19D7" w:rsidRDefault="009B19D7" w:rsidP="00931728">
      <w:pPr>
        <w:pStyle w:val="a8"/>
        <w:spacing w:line="360" w:lineRule="auto"/>
        <w:jc w:val="both"/>
        <w:rPr>
          <w:rFonts w:eastAsiaTheme="minorEastAsia"/>
          <w:sz w:val="24"/>
          <w:szCs w:val="24"/>
        </w:rPr>
      </w:pPr>
      <w:r w:rsidRPr="00C2636F">
        <w:rPr>
          <w:rFonts w:eastAsiaTheme="minorEastAsia"/>
          <w:sz w:val="24"/>
          <w:szCs w:val="24"/>
        </w:rPr>
        <w:t xml:space="preserve">Το τρίγωνο </w:t>
      </w:r>
      <w:r w:rsidR="004F1F6D">
        <w:rPr>
          <w:rFonts w:eastAsiaTheme="minorEastAsia"/>
          <w:sz w:val="24"/>
          <w:szCs w:val="24"/>
        </w:rPr>
        <w:t>ΔΕΓ</w:t>
      </w:r>
      <w:r w:rsidRPr="00C2636F">
        <w:rPr>
          <w:rFonts w:eastAsiaTheme="minorEastAsia"/>
          <w:sz w:val="24"/>
          <w:szCs w:val="24"/>
        </w:rPr>
        <w:t xml:space="preserve"> ορίζεται από τις ευθείες των πλευρών ΓΑ και ΓΒ του τριγώνου ΑΒΓ </w:t>
      </w:r>
    </w:p>
    <w:p w14:paraId="22CD08E4" w14:textId="7A483FC6" w:rsidR="009B19D7" w:rsidRDefault="009B19D7" w:rsidP="009B19D7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9B19D7">
        <w:rPr>
          <w:rFonts w:eastAsiaTheme="minorEastAsia"/>
          <w:sz w:val="24"/>
          <w:szCs w:val="24"/>
        </w:rPr>
        <w:t xml:space="preserve">και </w:t>
      </w:r>
      <w:r w:rsidRPr="00C2636F">
        <w:rPr>
          <w:rFonts w:eastAsiaTheme="minorEastAsia"/>
          <w:sz w:val="24"/>
          <w:szCs w:val="24"/>
        </w:rPr>
        <w:t xml:space="preserve">την ευθεία ε που είναι παράλληλη στην πλευρά του ΑΒ, οπότε θα έχει πλευρές ανάλογες στις πλευρές του τριγώνου ΑΒΓ, δηλαδή θα ισχύει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ΓΒ</m:t>
            </m:r>
          </m:den>
        </m:f>
      </m:oMath>
      <w:r w:rsidRPr="00C2636F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ΓΑ</m:t>
            </m:r>
          </m:den>
        </m:f>
      </m:oMath>
      <w:r w:rsidRPr="00C2636F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>
        <w:rPr>
          <w:rFonts w:eastAsiaTheme="minorEastAsia"/>
          <w:iCs/>
          <w:sz w:val="28"/>
          <w:szCs w:val="28"/>
        </w:rPr>
        <w:t xml:space="preserve">  </w:t>
      </w:r>
      <w:r w:rsidRPr="00667C0E">
        <w:rPr>
          <w:rFonts w:eastAsiaTheme="minorEastAsia"/>
          <w:iCs/>
          <w:sz w:val="24"/>
          <w:szCs w:val="24"/>
        </w:rPr>
        <w:t>(1)</w:t>
      </w:r>
      <w:r>
        <w:rPr>
          <w:rFonts w:eastAsiaTheme="minorEastAsia"/>
          <w:iCs/>
          <w:sz w:val="28"/>
          <w:szCs w:val="28"/>
        </w:rPr>
        <w:t xml:space="preserve"> </w:t>
      </w:r>
      <w:r w:rsidRPr="00C2636F">
        <w:rPr>
          <w:rFonts w:eastAsiaTheme="minorEastAsia"/>
          <w:iCs/>
          <w:sz w:val="24"/>
          <w:szCs w:val="24"/>
        </w:rPr>
        <w:t>όπου</w:t>
      </w:r>
      <w:r>
        <w:rPr>
          <w:rFonts w:eastAsiaTheme="minorEastAsia"/>
          <w:iCs/>
          <w:sz w:val="24"/>
          <w:szCs w:val="24"/>
        </w:rPr>
        <w:t xml:space="preserve"> ΑΒ = 9, ΓΑ = 12, </w:t>
      </w:r>
      <w:r w:rsidRPr="00C2636F">
        <w:rPr>
          <w:rFonts w:eastAsiaTheme="minorEastAsia"/>
          <w:iCs/>
          <w:sz w:val="24"/>
          <w:szCs w:val="24"/>
        </w:rPr>
        <w:t xml:space="preserve"> </w:t>
      </w:r>
      <w:r w:rsidRPr="00C2636F">
        <w:rPr>
          <w:rFonts w:eastAsiaTheme="minorEastAsia"/>
          <w:sz w:val="24"/>
          <w:szCs w:val="24"/>
        </w:rPr>
        <w:t>ΓΔ = 10 και ΓΕ = 8</w:t>
      </w:r>
      <w:r>
        <w:rPr>
          <w:rFonts w:eastAsiaTheme="minorEastAsia"/>
          <w:sz w:val="24"/>
          <w:szCs w:val="24"/>
        </w:rPr>
        <w:t xml:space="preserve">. </w:t>
      </w:r>
    </w:p>
    <w:p w14:paraId="2EDACFE5" w14:textId="0AB92477" w:rsidR="009B19D7" w:rsidRPr="00667C0E" w:rsidRDefault="009B19D7" w:rsidP="009B19D7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Οπότε η σχέση (1) γίνεται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C2636F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C2636F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>
        <w:rPr>
          <w:rFonts w:eastAsiaTheme="minorEastAsia"/>
          <w:iCs/>
          <w:sz w:val="24"/>
          <w:szCs w:val="24"/>
        </w:rPr>
        <w:t xml:space="preserve"> και από την ισότητα</w:t>
      </w:r>
      <w:r w:rsidRPr="00B57555">
        <w:rPr>
          <w:rFonts w:eastAsiaTheme="minorEastAsia"/>
          <w:i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B57555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B57555">
        <w:rPr>
          <w:rFonts w:eastAsiaTheme="minorEastAsia"/>
          <w:iCs/>
          <w:sz w:val="28"/>
          <w:szCs w:val="28"/>
        </w:rPr>
        <w:t xml:space="preserve"> </w:t>
      </w:r>
      <w:r>
        <w:rPr>
          <w:rFonts w:eastAsiaTheme="minorEastAsia"/>
          <w:iCs/>
          <w:sz w:val="24"/>
          <w:szCs w:val="24"/>
        </w:rPr>
        <w:t>προκύπτει ότι</w:t>
      </w:r>
      <w:r w:rsidRPr="00B57555">
        <w:rPr>
          <w:rFonts w:eastAsiaTheme="minorEastAsia"/>
          <w:iCs/>
          <w:sz w:val="24"/>
          <w:szCs w:val="24"/>
        </w:rPr>
        <w:t xml:space="preserve"> </w:t>
      </w:r>
      <w:r w:rsidR="00880FCF">
        <w:rPr>
          <w:rFonts w:eastAsiaTheme="minorEastAsia"/>
          <w:iCs/>
          <w:sz w:val="24"/>
          <w:szCs w:val="24"/>
        </w:rPr>
        <w:t>ΕΔ</w:t>
      </w:r>
      <w:r w:rsidRPr="00B57555">
        <w:rPr>
          <w:rFonts w:eastAsiaTheme="minorEastAsia"/>
          <w:iCs/>
          <w:sz w:val="24"/>
          <w:szCs w:val="24"/>
        </w:rPr>
        <w:t xml:space="preserve"> = 6</w:t>
      </w:r>
      <w:r>
        <w:rPr>
          <w:rFonts w:eastAsiaTheme="minorEastAsia"/>
          <w:iCs/>
          <w:sz w:val="24"/>
          <w:szCs w:val="24"/>
        </w:rPr>
        <w:t>.</w:t>
      </w:r>
    </w:p>
    <w:p w14:paraId="04A89210" w14:textId="77777777" w:rsidR="009B19D7" w:rsidRPr="009B19D7" w:rsidRDefault="009B19D7" w:rsidP="009B19D7">
      <w:pPr>
        <w:rPr>
          <w:rFonts w:eastAsiaTheme="minorEastAsia"/>
          <w:sz w:val="24"/>
          <w:szCs w:val="24"/>
        </w:rPr>
      </w:pPr>
    </w:p>
    <w:sectPr w:rsidR="009B19D7" w:rsidRPr="009B19D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76BA" w14:textId="77777777" w:rsidR="00C06029" w:rsidRDefault="00C06029" w:rsidP="005E6BE2">
      <w:r>
        <w:separator/>
      </w:r>
    </w:p>
  </w:endnote>
  <w:endnote w:type="continuationSeparator" w:id="0">
    <w:p w14:paraId="285AEC8D" w14:textId="77777777" w:rsidR="00C06029" w:rsidRDefault="00C0602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A2891" w14:textId="77777777" w:rsidR="00C06029" w:rsidRDefault="00C06029" w:rsidP="005E6BE2">
      <w:r>
        <w:separator/>
      </w:r>
    </w:p>
  </w:footnote>
  <w:footnote w:type="continuationSeparator" w:id="0">
    <w:p w14:paraId="5043B944" w14:textId="77777777" w:rsidR="00C06029" w:rsidRDefault="00C0602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0518"/>
    <w:multiLevelType w:val="hybridMultilevel"/>
    <w:tmpl w:val="1D68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26C0B"/>
    <w:multiLevelType w:val="hybridMultilevel"/>
    <w:tmpl w:val="2CAAE8BC"/>
    <w:lvl w:ilvl="0" w:tplc="4CACE87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90F74"/>
    <w:multiLevelType w:val="hybridMultilevel"/>
    <w:tmpl w:val="F26E223C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9464B06"/>
    <w:multiLevelType w:val="hybridMultilevel"/>
    <w:tmpl w:val="C8A287A8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501CE"/>
    <w:multiLevelType w:val="hybridMultilevel"/>
    <w:tmpl w:val="DFB0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F2AC8"/>
    <w:multiLevelType w:val="hybridMultilevel"/>
    <w:tmpl w:val="F48663A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8637DD"/>
    <w:multiLevelType w:val="hybridMultilevel"/>
    <w:tmpl w:val="A656E574"/>
    <w:lvl w:ilvl="0" w:tplc="CF4C432C">
      <w:start w:val="1"/>
      <w:numFmt w:val="lowerRoman"/>
      <w:lvlText w:val="%1."/>
      <w:lvlJc w:val="left"/>
      <w:pPr>
        <w:ind w:left="78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A20F4"/>
    <w:multiLevelType w:val="hybridMultilevel"/>
    <w:tmpl w:val="C382E0CC"/>
    <w:lvl w:ilvl="0" w:tplc="B6125962">
      <w:start w:val="2"/>
      <w:numFmt w:val="lowerRoman"/>
      <w:lvlText w:val="%1."/>
      <w:lvlJc w:val="left"/>
      <w:pPr>
        <w:ind w:left="78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D4BEB"/>
    <w:multiLevelType w:val="hybridMultilevel"/>
    <w:tmpl w:val="6DF826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7474E"/>
    <w:multiLevelType w:val="hybridMultilevel"/>
    <w:tmpl w:val="8610AAD6"/>
    <w:lvl w:ilvl="0" w:tplc="89D06EF0">
      <w:start w:val="1"/>
      <w:numFmt w:val="lowerRoman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8DA22EA"/>
    <w:multiLevelType w:val="hybridMultilevel"/>
    <w:tmpl w:val="E55C9A74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63006"/>
    <w:multiLevelType w:val="hybridMultilevel"/>
    <w:tmpl w:val="4A4A7D44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B5E1B"/>
    <w:multiLevelType w:val="hybridMultilevel"/>
    <w:tmpl w:val="D4CAF40E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4147D"/>
    <w:multiLevelType w:val="hybridMultilevel"/>
    <w:tmpl w:val="B566B240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46276"/>
    <w:multiLevelType w:val="hybridMultilevel"/>
    <w:tmpl w:val="3CD8BC92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64888">
    <w:abstractNumId w:val="15"/>
  </w:num>
  <w:num w:numId="2" w16cid:durableId="179469937">
    <w:abstractNumId w:val="14"/>
  </w:num>
  <w:num w:numId="3" w16cid:durableId="982277084">
    <w:abstractNumId w:val="8"/>
  </w:num>
  <w:num w:numId="4" w16cid:durableId="2055038475">
    <w:abstractNumId w:val="13"/>
  </w:num>
  <w:num w:numId="5" w16cid:durableId="1230387504">
    <w:abstractNumId w:val="2"/>
  </w:num>
  <w:num w:numId="6" w16cid:durableId="759763966">
    <w:abstractNumId w:val="17"/>
  </w:num>
  <w:num w:numId="7" w16cid:durableId="1046687751">
    <w:abstractNumId w:val="10"/>
  </w:num>
  <w:num w:numId="8" w16cid:durableId="986780899">
    <w:abstractNumId w:val="3"/>
  </w:num>
  <w:num w:numId="9" w16cid:durableId="364136241">
    <w:abstractNumId w:val="5"/>
  </w:num>
  <w:num w:numId="10" w16cid:durableId="964232039">
    <w:abstractNumId w:val="1"/>
  </w:num>
  <w:num w:numId="11" w16cid:durableId="30227490">
    <w:abstractNumId w:val="0"/>
  </w:num>
  <w:num w:numId="12" w16cid:durableId="1369180431">
    <w:abstractNumId w:val="12"/>
  </w:num>
  <w:num w:numId="13" w16cid:durableId="2073578004">
    <w:abstractNumId w:val="9"/>
  </w:num>
  <w:num w:numId="14" w16cid:durableId="2141340549">
    <w:abstractNumId w:val="4"/>
  </w:num>
  <w:num w:numId="15" w16cid:durableId="254439326">
    <w:abstractNumId w:val="6"/>
  </w:num>
  <w:num w:numId="16" w16cid:durableId="1037005631">
    <w:abstractNumId w:val="7"/>
  </w:num>
  <w:num w:numId="17" w16cid:durableId="669990045">
    <w:abstractNumId w:val="16"/>
  </w:num>
  <w:num w:numId="18" w16cid:durableId="1244070365">
    <w:abstractNumId w:val="18"/>
  </w:num>
  <w:num w:numId="19" w16cid:durableId="1075043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414"/>
    <w:rsid w:val="00007016"/>
    <w:rsid w:val="0004567F"/>
    <w:rsid w:val="00064174"/>
    <w:rsid w:val="00072BC8"/>
    <w:rsid w:val="00085C48"/>
    <w:rsid w:val="00094A65"/>
    <w:rsid w:val="000A5BDE"/>
    <w:rsid w:val="000B2B5A"/>
    <w:rsid w:val="000D155F"/>
    <w:rsid w:val="000D7839"/>
    <w:rsid w:val="000F26B8"/>
    <w:rsid w:val="000F353F"/>
    <w:rsid w:val="000F3829"/>
    <w:rsid w:val="000F46A1"/>
    <w:rsid w:val="00105218"/>
    <w:rsid w:val="0011718B"/>
    <w:rsid w:val="00133A20"/>
    <w:rsid w:val="001461B7"/>
    <w:rsid w:val="0015040C"/>
    <w:rsid w:val="00154057"/>
    <w:rsid w:val="001A4759"/>
    <w:rsid w:val="001E7E63"/>
    <w:rsid w:val="00223546"/>
    <w:rsid w:val="00234766"/>
    <w:rsid w:val="00283E61"/>
    <w:rsid w:val="002848FD"/>
    <w:rsid w:val="002878A9"/>
    <w:rsid w:val="002958AB"/>
    <w:rsid w:val="002D42E6"/>
    <w:rsid w:val="002E7DD1"/>
    <w:rsid w:val="00310ABB"/>
    <w:rsid w:val="003144DF"/>
    <w:rsid w:val="00335F5D"/>
    <w:rsid w:val="00363290"/>
    <w:rsid w:val="003754CD"/>
    <w:rsid w:val="00441D38"/>
    <w:rsid w:val="00445771"/>
    <w:rsid w:val="00462A40"/>
    <w:rsid w:val="004D3664"/>
    <w:rsid w:val="004D61C0"/>
    <w:rsid w:val="004F1F6D"/>
    <w:rsid w:val="00500380"/>
    <w:rsid w:val="00506A7A"/>
    <w:rsid w:val="0052545D"/>
    <w:rsid w:val="005334EF"/>
    <w:rsid w:val="00566850"/>
    <w:rsid w:val="00572722"/>
    <w:rsid w:val="0057370C"/>
    <w:rsid w:val="00586CE0"/>
    <w:rsid w:val="005A6D79"/>
    <w:rsid w:val="005C2415"/>
    <w:rsid w:val="005C33E6"/>
    <w:rsid w:val="005E6BE2"/>
    <w:rsid w:val="00607A12"/>
    <w:rsid w:val="006332F7"/>
    <w:rsid w:val="006407D1"/>
    <w:rsid w:val="00666D8B"/>
    <w:rsid w:val="006937F0"/>
    <w:rsid w:val="006A2B9A"/>
    <w:rsid w:val="006A7F7F"/>
    <w:rsid w:val="006C24F6"/>
    <w:rsid w:val="006E220D"/>
    <w:rsid w:val="0071209D"/>
    <w:rsid w:val="00717E46"/>
    <w:rsid w:val="0075669D"/>
    <w:rsid w:val="007846FD"/>
    <w:rsid w:val="00797414"/>
    <w:rsid w:val="007A704F"/>
    <w:rsid w:val="007B2B90"/>
    <w:rsid w:val="007B3C89"/>
    <w:rsid w:val="007C0380"/>
    <w:rsid w:val="007C100E"/>
    <w:rsid w:val="007D2674"/>
    <w:rsid w:val="007D2CCC"/>
    <w:rsid w:val="007F56C5"/>
    <w:rsid w:val="00816D53"/>
    <w:rsid w:val="00817B49"/>
    <w:rsid w:val="00823C32"/>
    <w:rsid w:val="0088079B"/>
    <w:rsid w:val="00880FCF"/>
    <w:rsid w:val="008860D2"/>
    <w:rsid w:val="0089294D"/>
    <w:rsid w:val="008A0E11"/>
    <w:rsid w:val="008D0579"/>
    <w:rsid w:val="008D2FA0"/>
    <w:rsid w:val="008F6B15"/>
    <w:rsid w:val="00931728"/>
    <w:rsid w:val="00957D47"/>
    <w:rsid w:val="00970FB2"/>
    <w:rsid w:val="009813D9"/>
    <w:rsid w:val="00990B49"/>
    <w:rsid w:val="009B0BA6"/>
    <w:rsid w:val="009B19D7"/>
    <w:rsid w:val="009B2D5A"/>
    <w:rsid w:val="009B7786"/>
    <w:rsid w:val="009C2BD6"/>
    <w:rsid w:val="009E7F46"/>
    <w:rsid w:val="00A06485"/>
    <w:rsid w:val="00A169C7"/>
    <w:rsid w:val="00A316F1"/>
    <w:rsid w:val="00A54F8B"/>
    <w:rsid w:val="00A61486"/>
    <w:rsid w:val="00A87771"/>
    <w:rsid w:val="00AA14F3"/>
    <w:rsid w:val="00AA5C99"/>
    <w:rsid w:val="00AC017B"/>
    <w:rsid w:val="00AE67DA"/>
    <w:rsid w:val="00AF09CB"/>
    <w:rsid w:val="00B0089C"/>
    <w:rsid w:val="00B12E90"/>
    <w:rsid w:val="00B4557C"/>
    <w:rsid w:val="00B60D42"/>
    <w:rsid w:val="00BC6BAD"/>
    <w:rsid w:val="00BE6D4F"/>
    <w:rsid w:val="00C06029"/>
    <w:rsid w:val="00C17198"/>
    <w:rsid w:val="00C45669"/>
    <w:rsid w:val="00C45DFC"/>
    <w:rsid w:val="00C53625"/>
    <w:rsid w:val="00C53B92"/>
    <w:rsid w:val="00C5587B"/>
    <w:rsid w:val="00C6709E"/>
    <w:rsid w:val="00CD1A57"/>
    <w:rsid w:val="00CD286A"/>
    <w:rsid w:val="00D0384F"/>
    <w:rsid w:val="00D25EE2"/>
    <w:rsid w:val="00D32A7F"/>
    <w:rsid w:val="00D34096"/>
    <w:rsid w:val="00D4018C"/>
    <w:rsid w:val="00D609E6"/>
    <w:rsid w:val="00D61F6C"/>
    <w:rsid w:val="00D7667E"/>
    <w:rsid w:val="00D76FE1"/>
    <w:rsid w:val="00D852D6"/>
    <w:rsid w:val="00DC5E75"/>
    <w:rsid w:val="00DC60FB"/>
    <w:rsid w:val="00DE4BE1"/>
    <w:rsid w:val="00DF3A4B"/>
    <w:rsid w:val="00E1039D"/>
    <w:rsid w:val="00E21585"/>
    <w:rsid w:val="00E216B7"/>
    <w:rsid w:val="00E342E1"/>
    <w:rsid w:val="00E53439"/>
    <w:rsid w:val="00E63CF4"/>
    <w:rsid w:val="00E73AE7"/>
    <w:rsid w:val="00E80714"/>
    <w:rsid w:val="00E96305"/>
    <w:rsid w:val="00ED2100"/>
    <w:rsid w:val="00ED3F87"/>
    <w:rsid w:val="00EF5E29"/>
    <w:rsid w:val="00EF63CC"/>
    <w:rsid w:val="00F11586"/>
    <w:rsid w:val="00F34BC7"/>
    <w:rsid w:val="00F429CB"/>
    <w:rsid w:val="00F64AA6"/>
    <w:rsid w:val="00F978CB"/>
    <w:rsid w:val="00FA3A4C"/>
    <w:rsid w:val="00FA5AB6"/>
    <w:rsid w:val="00FC1DDD"/>
    <w:rsid w:val="00FE3174"/>
    <w:rsid w:val="00FF222B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A2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3;&#931;&#922;&#919;&#931;&#919;%20&#924;&#917;%20&#932;&#913;%20&#916;&#917;&#925;&#932;&#929;&#913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2022-04-01T17:28:00Z</dcterms:created>
  <dcterms:modified xsi:type="dcterms:W3CDTF">2022-05-01T17:35:00Z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