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4E55" w14:textId="69A63C59" w:rsidR="00DD3086" w:rsidRDefault="007D7BAF" w:rsidP="007826B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1</w:t>
      </w:r>
    </w:p>
    <w:p w14:paraId="4DF5CFCD" w14:textId="77777777" w:rsidR="00BE19DC" w:rsidRPr="00AB6C65" w:rsidRDefault="00BE19DC" w:rsidP="007826B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B6C65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α)</w:t>
      </w:r>
      <w:r w:rsidRPr="00AB6C65">
        <w:rPr>
          <w:rFonts w:cstheme="minorHAnsi"/>
          <w:i/>
          <w:sz w:val="24"/>
          <w:szCs w:val="24"/>
        </w:rPr>
        <w:t xml:space="preserve"> </w:t>
      </w:r>
      <w:r w:rsidRPr="00AB6C65">
        <w:rPr>
          <w:rFonts w:cstheme="minorHAnsi"/>
          <w:sz w:val="24"/>
          <w:szCs w:val="24"/>
        </w:rPr>
        <w:t xml:space="preserve">Να χαρακτηρίσετε τις προτάσεις που ακολουθούν γράφοντας στην κόλλα σας δίπλα στον αριθμό που αντιστοιχεί σε κάθε πρόταση τη λέξη </w:t>
      </w:r>
      <w:r w:rsidRPr="00AB6C65">
        <w:rPr>
          <w:rFonts w:cstheme="minorHAnsi"/>
          <w:b/>
          <w:sz w:val="24"/>
          <w:szCs w:val="24"/>
        </w:rPr>
        <w:t>ΣΩΣΤΟ</w:t>
      </w:r>
      <w:r w:rsidRPr="00AB6C65">
        <w:rPr>
          <w:rFonts w:cstheme="minorHAnsi"/>
          <w:sz w:val="24"/>
          <w:szCs w:val="24"/>
        </w:rPr>
        <w:t xml:space="preserve">, αν η πρόταση είναι σωστή ή </w:t>
      </w:r>
      <w:r w:rsidRPr="00AB6C65">
        <w:rPr>
          <w:rFonts w:cstheme="minorHAnsi"/>
          <w:b/>
          <w:sz w:val="24"/>
          <w:szCs w:val="24"/>
        </w:rPr>
        <w:t>ΛΑΘΟΣ</w:t>
      </w:r>
      <w:r w:rsidRPr="00AB6C65">
        <w:rPr>
          <w:rFonts w:cstheme="minorHAnsi"/>
          <w:sz w:val="24"/>
          <w:szCs w:val="24"/>
        </w:rPr>
        <w:t>, αν η πρόταση είναι λανθασμένη.</w:t>
      </w:r>
    </w:p>
    <w:p w14:paraId="6A31C708" w14:textId="3C133BF1" w:rsidR="00BE19DC" w:rsidRPr="00A46274" w:rsidRDefault="00A46274" w:rsidP="007826BD">
      <w:pPr>
        <w:pStyle w:val="a3"/>
        <w:numPr>
          <w:ilvl w:val="0"/>
          <w:numId w:val="1"/>
        </w:numPr>
        <w:spacing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Τ</w:t>
      </w:r>
      <w:r w:rsidRPr="00A46274">
        <w:rPr>
          <w:rFonts w:eastAsia="Calibri" w:cstheme="minorHAnsi"/>
          <w:sz w:val="24"/>
          <w:szCs w:val="24"/>
        </w:rPr>
        <w:t>ο τρίγωνο που ορίζεται από τις ευθείες δύο πλευρών τριγώνου και μία παράλληλη προς την τρίτη πλευρά του, έχει πλευρές ανάλογες προς τις πλευρές του αρχικού τριγώνου.</w:t>
      </w:r>
    </w:p>
    <w:p w14:paraId="2E0603B9" w14:textId="6C72D248" w:rsidR="00F9299A" w:rsidRDefault="00F9299A" w:rsidP="007826B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Δύο ορθογώνια τρίγωνα είναι πάντοτε όμοια.</w:t>
      </w:r>
    </w:p>
    <w:p w14:paraId="24980C2C" w14:textId="7026D4A7" w:rsidR="00BE19DC" w:rsidRPr="00F9299A" w:rsidRDefault="007826BD" w:rsidP="007826B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Σε κάθε ορθογώνιο τρίγωνο, ο λόγος των τετραγώνων των καθέτων πλευρών του είναι ίσος με το λόγο  των προβολών τους πάνω στην υποτείνουσα. </w:t>
      </w:r>
    </w:p>
    <w:p w14:paraId="5449D546" w14:textId="4C34635F" w:rsidR="00BE19DC" w:rsidRPr="00C91409" w:rsidRDefault="004B5E13" w:rsidP="007826BD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91409">
        <w:rPr>
          <w:rFonts w:cstheme="minorHAnsi"/>
          <w:sz w:val="24"/>
          <w:szCs w:val="24"/>
        </w:rPr>
        <w:t>Αν</w:t>
      </w:r>
      <w:r w:rsidR="00C91409" w:rsidRPr="00C91409">
        <w:rPr>
          <w:rFonts w:cstheme="minorHAnsi"/>
          <w:sz w:val="24"/>
          <w:szCs w:val="24"/>
        </w:rPr>
        <w:t xml:space="preserve"> σε τρίγωνο ΑΒΓ ισχύει </w:t>
      </w:r>
      <w:r w:rsidR="00C91409" w:rsidRPr="00AB3EAA">
        <w:rPr>
          <w:position w:val="-12"/>
          <w:sz w:val="24"/>
          <w:szCs w:val="24"/>
        </w:rPr>
        <w:object w:dxaOrig="1380" w:dyaOrig="440" w14:anchorId="4546E7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9pt;height:21.75pt" o:ole="">
            <v:imagedata r:id="rId5" o:title=""/>
          </v:shape>
          <o:OLEObject Type="Embed" ProgID="Equation.DSMT4" ShapeID="_x0000_i1026" DrawAspect="Content" ObjectID="_1712157565" r:id="rId6"/>
        </w:object>
      </w:r>
      <w:r w:rsidR="00C91409" w:rsidRPr="00C91409">
        <w:rPr>
          <w:rFonts w:cstheme="minorHAnsi"/>
          <w:sz w:val="24"/>
          <w:szCs w:val="24"/>
        </w:rPr>
        <w:t xml:space="preserve"> , τότε το τρίγωνο είναι πάντοτε οξυγώνιο.</w:t>
      </w:r>
    </w:p>
    <w:p w14:paraId="4782C343" w14:textId="1B90DFE8" w:rsidR="004B5E13" w:rsidRPr="004B5E13" w:rsidRDefault="000253AD" w:rsidP="007826BD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Δύο κανονικά πολύγωνα με τον ίδιο αριθμό πλευρών είναι όμοια.</w:t>
      </w:r>
      <w:r w:rsidR="00BE19DC" w:rsidRPr="004B5E13">
        <w:rPr>
          <w:rFonts w:cstheme="minorHAnsi"/>
          <w:sz w:val="24"/>
          <w:szCs w:val="24"/>
        </w:rPr>
        <w:t xml:space="preserve">       </w:t>
      </w:r>
    </w:p>
    <w:p w14:paraId="4A0F7286" w14:textId="4D202836" w:rsidR="004B5E13" w:rsidRPr="004B5E13" w:rsidRDefault="004B5E13" w:rsidP="007826BD">
      <w:pPr>
        <w:pStyle w:val="a3"/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A46274">
        <w:rPr>
          <w:rFonts w:cstheme="minorHAnsi"/>
          <w:sz w:val="24"/>
          <w:szCs w:val="24"/>
        </w:rPr>
        <w:t xml:space="preserve">                             </w:t>
      </w:r>
      <w:r>
        <w:rPr>
          <w:rFonts w:cstheme="minorHAnsi"/>
          <w:sz w:val="24"/>
          <w:szCs w:val="24"/>
        </w:rPr>
        <w:t xml:space="preserve">  </w:t>
      </w:r>
      <w:r w:rsidRPr="004B5E13">
        <w:rPr>
          <w:rFonts w:cstheme="minorHAnsi"/>
          <w:sz w:val="24"/>
          <w:szCs w:val="24"/>
        </w:rPr>
        <w:t xml:space="preserve">(Μονάδες 10)                                                                                                    </w:t>
      </w:r>
      <w:r w:rsidR="00BE19DC" w:rsidRPr="004B5E13">
        <w:rPr>
          <w:rFonts w:cstheme="minorHAnsi"/>
          <w:sz w:val="24"/>
          <w:szCs w:val="24"/>
        </w:rPr>
        <w:t xml:space="preserve">                                                   </w:t>
      </w:r>
      <w:r w:rsidR="00AB6C65" w:rsidRPr="004B5E13">
        <w:rPr>
          <w:rFonts w:cstheme="minorHAnsi"/>
          <w:sz w:val="24"/>
          <w:szCs w:val="24"/>
        </w:rPr>
        <w:t xml:space="preserve">                                          </w:t>
      </w:r>
      <w:r w:rsidR="00BE19DC" w:rsidRPr="004B5E13">
        <w:rPr>
          <w:rFonts w:cstheme="minorHAnsi"/>
          <w:sz w:val="24"/>
          <w:szCs w:val="24"/>
        </w:rPr>
        <w:t xml:space="preserve"> </w:t>
      </w:r>
    </w:p>
    <w:p w14:paraId="68544F98" w14:textId="4DA96A34" w:rsidR="00E976DD" w:rsidRPr="004B5E13" w:rsidRDefault="00BE19DC" w:rsidP="007826BD">
      <w:pPr>
        <w:spacing w:after="0" w:line="360" w:lineRule="auto"/>
        <w:jc w:val="both"/>
        <w:rPr>
          <w:sz w:val="24"/>
          <w:szCs w:val="24"/>
        </w:rPr>
      </w:pPr>
      <w:r w:rsidRPr="004B5E13">
        <w:rPr>
          <w:rFonts w:cstheme="minorHAnsi"/>
          <w:sz w:val="24"/>
          <w:szCs w:val="24"/>
        </w:rPr>
        <w:t xml:space="preserve">β) </w:t>
      </w:r>
      <w:r w:rsidR="00776211" w:rsidRPr="004B5E13">
        <w:rPr>
          <w:sz w:val="24"/>
          <w:szCs w:val="24"/>
        </w:rPr>
        <w:t xml:space="preserve">Αν μια γωνία ενός τριγώνου είναι ίση ή παραπληρωματική με μια γωνία ενός άλλου τριγώνου, τότε να </w:t>
      </w:r>
      <w:r w:rsidR="00E976DD" w:rsidRPr="004B5E13">
        <w:rPr>
          <w:sz w:val="24"/>
          <w:szCs w:val="24"/>
        </w:rPr>
        <w:t>απο</w:t>
      </w:r>
      <w:r w:rsidR="00776211" w:rsidRPr="004B5E13">
        <w:rPr>
          <w:sz w:val="24"/>
          <w:szCs w:val="24"/>
        </w:rPr>
        <w:t xml:space="preserve">δείξετε ότι ο λόγος των εμβαδών των δύο τριγώνων είναι ίσος με το λόγο των γινομένων των πλευρών που περιέχουν τις γωνίες αυτές.  </w:t>
      </w:r>
    </w:p>
    <w:p w14:paraId="08457D1B" w14:textId="4C53DCB9" w:rsidR="00E976DD" w:rsidRPr="00AB6C65" w:rsidRDefault="00E976DD" w:rsidP="007826B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7826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776211" w:rsidRPr="00776211">
        <w:rPr>
          <w:sz w:val="24"/>
          <w:szCs w:val="24"/>
        </w:rPr>
        <w:t xml:space="preserve"> </w:t>
      </w:r>
      <w:r w:rsidRPr="00AB6C65">
        <w:rPr>
          <w:rFonts w:cstheme="minorHAnsi"/>
          <w:sz w:val="24"/>
          <w:szCs w:val="24"/>
        </w:rPr>
        <w:t>(Μονάδες 15)</w:t>
      </w:r>
    </w:p>
    <w:p w14:paraId="7EDE69FA" w14:textId="6CDD20CA" w:rsidR="00BE19DC" w:rsidRPr="00AB6C65" w:rsidRDefault="00776211" w:rsidP="00AB6C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6211">
        <w:rPr>
          <w:sz w:val="24"/>
          <w:szCs w:val="24"/>
        </w:rPr>
        <w:t xml:space="preserve">          </w:t>
      </w:r>
      <w:r w:rsidR="00BE19DC" w:rsidRPr="0077621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</w:t>
      </w:r>
      <w:r w:rsidR="00AB6C65" w:rsidRPr="00776211">
        <w:rPr>
          <w:rFonts w:cstheme="minorHAnsi"/>
          <w:sz w:val="24"/>
          <w:szCs w:val="24"/>
        </w:rPr>
        <w:t xml:space="preserve"> </w:t>
      </w:r>
      <w:r w:rsidR="00BE19DC" w:rsidRPr="00776211">
        <w:rPr>
          <w:rFonts w:cstheme="minorHAnsi"/>
          <w:sz w:val="24"/>
          <w:szCs w:val="24"/>
        </w:rPr>
        <w:t xml:space="preserve"> </w:t>
      </w:r>
    </w:p>
    <w:p w14:paraId="29660BD5" w14:textId="77777777" w:rsidR="007D7BAF" w:rsidRPr="007D7BAF" w:rsidRDefault="007D7BAF" w:rsidP="007D7BAF">
      <w:pPr>
        <w:spacing w:after="0" w:line="360" w:lineRule="auto"/>
        <w:jc w:val="both"/>
        <w:rPr>
          <w:sz w:val="24"/>
          <w:szCs w:val="24"/>
        </w:rPr>
      </w:pPr>
    </w:p>
    <w:sectPr w:rsidR="007D7BAF" w:rsidRPr="007D7B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A43EA"/>
    <w:multiLevelType w:val="hybridMultilevel"/>
    <w:tmpl w:val="ECCA9EC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90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AF"/>
    <w:rsid w:val="000253AD"/>
    <w:rsid w:val="00221315"/>
    <w:rsid w:val="00344291"/>
    <w:rsid w:val="004B5E13"/>
    <w:rsid w:val="00776211"/>
    <w:rsid w:val="007826BD"/>
    <w:rsid w:val="007D7BAF"/>
    <w:rsid w:val="008C36A0"/>
    <w:rsid w:val="00993C66"/>
    <w:rsid w:val="00A46274"/>
    <w:rsid w:val="00AB6C65"/>
    <w:rsid w:val="00BE19DC"/>
    <w:rsid w:val="00C91409"/>
    <w:rsid w:val="00DD3086"/>
    <w:rsid w:val="00E20A60"/>
    <w:rsid w:val="00E976DD"/>
    <w:rsid w:val="00F9299A"/>
    <w:rsid w:val="00FB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63B5"/>
  <w15:chartTrackingRefBased/>
  <w15:docId w15:val="{9AC36F14-BF0F-451A-AFAB-15FEBCE0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BE19DC"/>
  </w:style>
  <w:style w:type="paragraph" w:styleId="a3">
    <w:name w:val="List Paragraph"/>
    <w:basedOn w:val="a"/>
    <w:uiPriority w:val="34"/>
    <w:qFormat/>
    <w:rsid w:val="00BE19D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442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ΚΑΡΚΑΝΗΣ</dc:creator>
  <cp:keywords/>
  <dc:description/>
  <cp:lastModifiedBy>ΒΑΣΙΛΕΙΟΣ ΚΑΡΚΑΝΗΣ</cp:lastModifiedBy>
  <cp:revision>3</cp:revision>
  <dcterms:created xsi:type="dcterms:W3CDTF">2022-04-21T17:39:00Z</dcterms:created>
  <dcterms:modified xsi:type="dcterms:W3CDTF">2022-04-22T15:33:00Z</dcterms:modified>
</cp:coreProperties>
</file>