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2AB37" w14:textId="0BCA8166" w:rsidR="00871AB8" w:rsidRDefault="00871AB8" w:rsidP="00464AC3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</w:rPr>
      </w:pPr>
      <w:bookmarkStart w:id="0" w:name="_GoBack"/>
      <w:bookmarkEnd w:id="0"/>
      <w:r>
        <w:rPr>
          <w:rFonts w:cs="Arial,Italic"/>
          <w:iCs/>
          <w:sz w:val="24"/>
          <w:szCs w:val="24"/>
        </w:rPr>
        <w:t>ΛΥΣΗ</w:t>
      </w:r>
    </w:p>
    <w:p w14:paraId="72D2E3B8" w14:textId="4E08A02E" w:rsidR="0061685D" w:rsidRDefault="00BF704E" w:rsidP="0061685D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</w:rPr>
      </w:pPr>
      <w:r>
        <w:rPr>
          <w:rFonts w:cs="Arial,Italic"/>
          <w:iCs/>
          <w:noProof/>
          <w:sz w:val="24"/>
          <w:szCs w:val="24"/>
        </w:rPr>
        <w:drawing>
          <wp:inline distT="0" distB="0" distL="0" distR="0" wp14:anchorId="3BF5F4E1" wp14:editId="69A0FA8E">
            <wp:extent cx="2544418" cy="2560036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4634" cy="2590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CE09E" w14:textId="598A07EA" w:rsidR="00464AC3" w:rsidRDefault="002E4EF9" w:rsidP="0061685D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α) </w:t>
      </w:r>
      <w:r w:rsidR="006D3D47">
        <w:rPr>
          <w:rFonts w:cs="Arial,Italic"/>
          <w:iCs/>
          <w:sz w:val="24"/>
          <w:szCs w:val="24"/>
        </w:rPr>
        <w:t>Γνωρίζουμε ότι ο</w:t>
      </w:r>
      <w:r w:rsidR="00332EA0">
        <w:rPr>
          <w:rFonts w:cs="Arial,Italic"/>
          <w:iCs/>
          <w:sz w:val="24"/>
          <w:szCs w:val="24"/>
        </w:rPr>
        <w:t xml:space="preserve">ι διαγώνιοι ΑΓ και ΒΔ του τετραγώνου είναι κάθετες και το σημείο τομής τους είναι το κέντρο </w:t>
      </w:r>
      <w:r w:rsidR="0001052E">
        <w:rPr>
          <w:rFonts w:cs="Arial,Italic"/>
          <w:iCs/>
          <w:sz w:val="24"/>
          <w:szCs w:val="24"/>
        </w:rPr>
        <w:t xml:space="preserve">Ο </w:t>
      </w:r>
      <w:r w:rsidR="00332EA0">
        <w:rPr>
          <w:rFonts w:cs="Arial,Italic"/>
          <w:iCs/>
          <w:sz w:val="24"/>
          <w:szCs w:val="24"/>
        </w:rPr>
        <w:t xml:space="preserve">του </w:t>
      </w:r>
      <w:r w:rsidR="006D3D47">
        <w:rPr>
          <w:rFonts w:cs="Arial,Italic"/>
          <w:iCs/>
          <w:sz w:val="24"/>
          <w:szCs w:val="24"/>
        </w:rPr>
        <w:t xml:space="preserve">περιγεγραμμένου </w:t>
      </w:r>
      <w:r w:rsidR="00332EA0">
        <w:rPr>
          <w:rFonts w:cs="Arial,Italic"/>
          <w:iCs/>
          <w:sz w:val="24"/>
          <w:szCs w:val="24"/>
        </w:rPr>
        <w:t>κύκλου. Έστω α η πλευρά του τετραγώνου. Με εφαρμογή του Πυθαγόρειου θεωρήματος στο τρίγωνο ΟΔΑ έχουμε:</w:t>
      </w:r>
    </w:p>
    <w:p w14:paraId="188C2ED6" w14:textId="2CE32DF9" w:rsidR="00E72079" w:rsidRPr="001C7DBA" w:rsidRDefault="00B370F2" w:rsidP="00FC27AB">
      <w:pPr>
        <w:spacing w:after="0" w:line="360" w:lineRule="auto"/>
        <w:contextualSpacing/>
        <w:jc w:val="center"/>
        <w:rPr>
          <w:rFonts w:cstheme="minorHAnsi"/>
          <w:i/>
          <w:iCs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α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>2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2</m:t>
              </m:r>
            </m:sup>
          </m:sSup>
        </m:oMath>
      </m:oMathPara>
    </w:p>
    <w:p w14:paraId="4E29CB68" w14:textId="2C091A18" w:rsidR="00FC27AB" w:rsidRDefault="001C7DBA" w:rsidP="00206A8A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Από την υπόθεση, τ</w:t>
      </w:r>
      <w:r w:rsidR="00206A8A">
        <w:rPr>
          <w:rFonts w:cs="Arial,Italic"/>
          <w:iCs/>
          <w:sz w:val="24"/>
          <w:szCs w:val="24"/>
        </w:rPr>
        <w:t xml:space="preserve">ο εμβαδόν του τετραγώνου είναι </w:t>
      </w:r>
      <m:oMath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cstheme="minorHAnsi"/>
                    <w:iCs/>
                    <w:sz w:val="24"/>
                    <w:szCs w:val="24"/>
                  </w:rPr>
                  <m:t>Ε</m:t>
                </m:r>
              </m:e>
              <m:sub>
                <m:r>
                  <m:rPr>
                    <m:nor/>
                  </m:rPr>
                  <w:rPr>
                    <w:rFonts w:cstheme="minorHAnsi"/>
                    <w:iCs/>
                    <w:sz w:val="24"/>
                    <w:szCs w:val="24"/>
                  </w:rPr>
                  <m:t>τ</m:t>
                </m:r>
              </m:sub>
            </m:sSub>
            <m:r>
              <w:rPr>
                <w:rFonts w:ascii="Cambria Math" w:hAnsi="Cambria Math" w:cstheme="minorHAnsi"/>
                <w:sz w:val="24"/>
                <w:szCs w:val="24"/>
              </w:rPr>
              <m:t>=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</w:rPr>
              <m:t>α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</w:rPr>
          <m:t>4</m:t>
        </m:r>
      </m:oMath>
      <w:r w:rsidR="00206A8A">
        <w:rPr>
          <w:rFonts w:cs="Arial,Italic"/>
          <w:iCs/>
          <w:sz w:val="24"/>
          <w:szCs w:val="24"/>
        </w:rPr>
        <w:t>, οπότε</w:t>
      </w:r>
      <w:r w:rsidR="00EB2C55">
        <w:rPr>
          <w:rFonts w:cs="Arial,Italic"/>
          <w:iCs/>
          <w:sz w:val="24"/>
          <w:szCs w:val="24"/>
        </w:rPr>
        <w:t xml:space="preserve"> προκύπτει</w:t>
      </w:r>
      <w:r w:rsidR="00206A8A">
        <w:rPr>
          <w:rFonts w:cs="Arial,Italic"/>
          <w:iCs/>
          <w:sz w:val="24"/>
          <w:szCs w:val="24"/>
        </w:rPr>
        <w:t>:</w:t>
      </w:r>
    </w:p>
    <w:p w14:paraId="5819D84B" w14:textId="2A383DDD" w:rsidR="00206A8A" w:rsidRPr="00206A8A" w:rsidRDefault="00B370F2" w:rsidP="00206A8A">
      <w:pPr>
        <w:spacing w:after="0" w:line="360" w:lineRule="auto"/>
        <w:contextualSpacing/>
        <w:jc w:val="center"/>
        <w:rPr>
          <w:rFonts w:cstheme="minorHAnsi"/>
          <w:i/>
          <w:iCs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2</m:t>
              </m:r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</w:rPr>
            <m:t>4</m:t>
          </m:r>
          <m:r>
            <m:rPr>
              <m:nor/>
            </m:rPr>
            <w:rPr>
              <w:rFonts w:ascii="Cambria Math" w:cstheme="minorHAnsi"/>
              <w:sz w:val="24"/>
              <w:szCs w:val="24"/>
            </w:rPr>
            <m:t xml:space="preserve">  </m:t>
          </m:r>
          <m:r>
            <m:rPr>
              <m:nor/>
            </m:rPr>
            <w:rPr>
              <w:rFonts w:ascii="Cambria Math" w:cstheme="minorHAnsi"/>
              <w:sz w:val="24"/>
              <w:szCs w:val="24"/>
            </w:rPr>
            <m:t>ή</m:t>
          </m:r>
          <m:r>
            <m:rPr>
              <m:nor/>
            </m:rPr>
            <w:rPr>
              <w:rFonts w:ascii="Cambria Math" w:cstheme="minorHAnsi"/>
              <w:sz w:val="24"/>
              <w:szCs w:val="24"/>
            </w:rPr>
            <m:t xml:space="preserve">  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</w:rPr>
            <m:t>2</m:t>
          </m:r>
          <m:r>
            <m:rPr>
              <m:nor/>
            </m:rPr>
            <w:rPr>
              <w:rFonts w:ascii="Cambria Math" w:cstheme="minorHAnsi"/>
              <w:sz w:val="24"/>
              <w:szCs w:val="24"/>
            </w:rPr>
            <m:t xml:space="preserve">  </m:t>
          </m:r>
        </m:oMath>
      </m:oMathPara>
    </w:p>
    <w:p w14:paraId="752C559B" w14:textId="6D189F82" w:rsidR="00206A8A" w:rsidRPr="00206A8A" w:rsidRDefault="00206A8A" w:rsidP="00206A8A">
      <w:pPr>
        <w:spacing w:after="0" w:line="360" w:lineRule="auto"/>
        <w:contextualSpacing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Άρα,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val="en-US"/>
          </w:rPr>
          <m:t>R</m:t>
        </m:r>
        <m: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2</m:t>
            </m:r>
          </m:e>
        </m:rad>
        <m:r>
          <m:rPr>
            <m:nor/>
          </m:rPr>
          <w:rPr>
            <w:rFonts w:cstheme="minorHAnsi"/>
            <w:sz w:val="24"/>
            <w:szCs w:val="24"/>
          </w:rPr>
          <m:t xml:space="preserve"> </m:t>
        </m:r>
      </m:oMath>
      <w:r w:rsidRPr="00206A8A">
        <w:rPr>
          <w:rFonts w:cstheme="minorHAnsi"/>
          <w:sz w:val="24"/>
          <w:szCs w:val="24"/>
        </w:rPr>
        <w:t>.</w:t>
      </w:r>
    </w:p>
    <w:p w14:paraId="5465FF81" w14:textId="39B27289" w:rsidR="00D86127" w:rsidRDefault="002E4EF9" w:rsidP="009C6358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206A8A">
        <w:rPr>
          <w:sz w:val="24"/>
          <w:szCs w:val="24"/>
        </w:rPr>
        <w:t>Το εμβαδόν του κύκλου είναι</w:t>
      </w:r>
      <w:r w:rsidR="007A26D3">
        <w:rPr>
          <w:sz w:val="24"/>
          <w:szCs w:val="24"/>
        </w:rPr>
        <w:t>:</w:t>
      </w:r>
    </w:p>
    <w:p w14:paraId="1C77DBA1" w14:textId="2D3C83FC" w:rsidR="007A26D3" w:rsidRPr="00206A8A" w:rsidRDefault="00B370F2" w:rsidP="009C6358">
      <w:pPr>
        <w:spacing w:after="0" w:line="360" w:lineRule="auto"/>
        <w:contextualSpacing/>
        <w:jc w:val="both"/>
        <w:rPr>
          <w:rFonts w:cstheme="minorHAnsi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Ε</m:t>
              </m:r>
            </m:e>
            <m:sub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κ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>π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>2π</m:t>
          </m:r>
        </m:oMath>
      </m:oMathPara>
    </w:p>
    <w:p w14:paraId="4E8485F0" w14:textId="1EC09011" w:rsidR="006E6804" w:rsidRDefault="00206A8A" w:rsidP="00206A8A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Επομένως, το εμβαδόν </w:t>
      </w:r>
      <w:r w:rsidR="005330E1">
        <w:rPr>
          <w:rFonts w:cs="Arial,Italic"/>
          <w:iCs/>
          <w:sz w:val="24"/>
          <w:szCs w:val="24"/>
        </w:rPr>
        <w:t xml:space="preserve">του χωρίου </w:t>
      </w:r>
      <w:r>
        <w:rPr>
          <w:rFonts w:cs="Arial,Italic"/>
          <w:iCs/>
          <w:sz w:val="24"/>
          <w:szCs w:val="24"/>
        </w:rPr>
        <w:t xml:space="preserve">που περικλείεται μεταξύ </w:t>
      </w:r>
      <w:r w:rsidR="00BF1433">
        <w:rPr>
          <w:rFonts w:cs="Arial,Italic"/>
          <w:iCs/>
          <w:sz w:val="24"/>
          <w:szCs w:val="24"/>
        </w:rPr>
        <w:t xml:space="preserve">του τετραγώνου και του περιγεγραμμένου κύκλου του </w:t>
      </w:r>
      <w:r>
        <w:rPr>
          <w:rFonts w:cs="Arial,Italic"/>
          <w:iCs/>
          <w:sz w:val="24"/>
          <w:szCs w:val="24"/>
        </w:rPr>
        <w:t>είναι</w:t>
      </w:r>
      <w:r w:rsidR="006E6804">
        <w:rPr>
          <w:rFonts w:cs="Arial,Italic"/>
          <w:iCs/>
          <w:sz w:val="24"/>
          <w:szCs w:val="24"/>
        </w:rPr>
        <w:t>:</w:t>
      </w:r>
    </w:p>
    <w:p w14:paraId="6A09F4A0" w14:textId="5CD41EFC" w:rsidR="00590A6D" w:rsidRPr="006865FC" w:rsidRDefault="006865FC" w:rsidP="00590A6D">
      <w:pPr>
        <w:spacing w:after="0" w:line="360" w:lineRule="auto"/>
        <w:contextualSpacing/>
        <w:rPr>
          <w:rFonts w:cstheme="minorHAnsi"/>
          <w:i/>
          <w:sz w:val="24"/>
          <w:szCs w:val="24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</w:rPr>
            <m:t>Ε</m:t>
          </m:r>
          <m: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Ε</m:t>
              </m:r>
            </m:e>
            <m:sub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κ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Ε</m:t>
              </m:r>
            </m:e>
            <m:sub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</w:rPr>
                <m:t>τ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>2π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>4</m:t>
          </m:r>
        </m:oMath>
      </m:oMathPara>
    </w:p>
    <w:sectPr w:rsidR="00590A6D" w:rsidRPr="006865FC" w:rsidSect="000F60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F3D1F" w14:textId="77777777" w:rsidR="00B370F2" w:rsidRDefault="00B370F2" w:rsidP="00CE5EF7">
      <w:pPr>
        <w:spacing w:after="0" w:line="240" w:lineRule="auto"/>
      </w:pPr>
      <w:r>
        <w:separator/>
      </w:r>
    </w:p>
  </w:endnote>
  <w:endnote w:type="continuationSeparator" w:id="0">
    <w:p w14:paraId="2C1D29E9" w14:textId="77777777" w:rsidR="00B370F2" w:rsidRDefault="00B370F2" w:rsidP="00CE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946D1" w14:textId="77777777" w:rsidR="00CE5EF7" w:rsidRDefault="00CE5EF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94B82" w14:textId="77777777" w:rsidR="00CE5EF7" w:rsidRDefault="00CE5EF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631AF" w14:textId="77777777" w:rsidR="00CE5EF7" w:rsidRDefault="00CE5EF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C9184" w14:textId="77777777" w:rsidR="00B370F2" w:rsidRDefault="00B370F2" w:rsidP="00CE5EF7">
      <w:pPr>
        <w:spacing w:after="0" w:line="240" w:lineRule="auto"/>
      </w:pPr>
      <w:r>
        <w:separator/>
      </w:r>
    </w:p>
  </w:footnote>
  <w:footnote w:type="continuationSeparator" w:id="0">
    <w:p w14:paraId="05AAA81D" w14:textId="77777777" w:rsidR="00B370F2" w:rsidRDefault="00B370F2" w:rsidP="00CE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5D9AD" w14:textId="77777777" w:rsidR="00CE5EF7" w:rsidRDefault="00CE5EF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0892" w14:textId="77777777" w:rsidR="00CE5EF7" w:rsidRDefault="00CE5EF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4316D" w14:textId="77777777" w:rsidR="00CE5EF7" w:rsidRDefault="00CE5EF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5E"/>
    <w:rsid w:val="0001052E"/>
    <w:rsid w:val="00047FC6"/>
    <w:rsid w:val="000B2B8E"/>
    <w:rsid w:val="000E5AC6"/>
    <w:rsid w:val="000F60B2"/>
    <w:rsid w:val="001C7DBA"/>
    <w:rsid w:val="00206A8A"/>
    <w:rsid w:val="0022005F"/>
    <w:rsid w:val="0024100C"/>
    <w:rsid w:val="002E4EF9"/>
    <w:rsid w:val="00332EA0"/>
    <w:rsid w:val="00464AC3"/>
    <w:rsid w:val="00506308"/>
    <w:rsid w:val="005330E1"/>
    <w:rsid w:val="00590A6D"/>
    <w:rsid w:val="005A05CD"/>
    <w:rsid w:val="005A2DDA"/>
    <w:rsid w:val="0061685D"/>
    <w:rsid w:val="00654CC9"/>
    <w:rsid w:val="006865FC"/>
    <w:rsid w:val="006A7CDF"/>
    <w:rsid w:val="006D3D47"/>
    <w:rsid w:val="006D772B"/>
    <w:rsid w:val="006E6804"/>
    <w:rsid w:val="00706C5E"/>
    <w:rsid w:val="00723329"/>
    <w:rsid w:val="007A2422"/>
    <w:rsid w:val="007A26D3"/>
    <w:rsid w:val="007B2EC9"/>
    <w:rsid w:val="007C3AA4"/>
    <w:rsid w:val="00812275"/>
    <w:rsid w:val="00850BDE"/>
    <w:rsid w:val="00863427"/>
    <w:rsid w:val="00871AB8"/>
    <w:rsid w:val="00883090"/>
    <w:rsid w:val="008933AE"/>
    <w:rsid w:val="008B4666"/>
    <w:rsid w:val="008D245B"/>
    <w:rsid w:val="00915FD7"/>
    <w:rsid w:val="00942E47"/>
    <w:rsid w:val="009C6358"/>
    <w:rsid w:val="009F5FBD"/>
    <w:rsid w:val="00A802A2"/>
    <w:rsid w:val="00A91626"/>
    <w:rsid w:val="00AB73C9"/>
    <w:rsid w:val="00AC2DE1"/>
    <w:rsid w:val="00AE7169"/>
    <w:rsid w:val="00AE7BFF"/>
    <w:rsid w:val="00AF5715"/>
    <w:rsid w:val="00B22332"/>
    <w:rsid w:val="00B370F2"/>
    <w:rsid w:val="00B41044"/>
    <w:rsid w:val="00B80AA9"/>
    <w:rsid w:val="00BA0458"/>
    <w:rsid w:val="00BD61B2"/>
    <w:rsid w:val="00BF1433"/>
    <w:rsid w:val="00BF4F92"/>
    <w:rsid w:val="00BF704E"/>
    <w:rsid w:val="00C44FED"/>
    <w:rsid w:val="00C8739E"/>
    <w:rsid w:val="00C87EA1"/>
    <w:rsid w:val="00CB74E9"/>
    <w:rsid w:val="00CC15FD"/>
    <w:rsid w:val="00CD3E2C"/>
    <w:rsid w:val="00CE5EF7"/>
    <w:rsid w:val="00D257A2"/>
    <w:rsid w:val="00D633A5"/>
    <w:rsid w:val="00D86127"/>
    <w:rsid w:val="00DD2942"/>
    <w:rsid w:val="00DD2CAE"/>
    <w:rsid w:val="00E1459F"/>
    <w:rsid w:val="00E46D4E"/>
    <w:rsid w:val="00E72079"/>
    <w:rsid w:val="00EB2C55"/>
    <w:rsid w:val="00EC515F"/>
    <w:rsid w:val="00EE6961"/>
    <w:rsid w:val="00EF7D45"/>
    <w:rsid w:val="00F15E7D"/>
    <w:rsid w:val="00F52E52"/>
    <w:rsid w:val="00F708A5"/>
    <w:rsid w:val="00FC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FC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CE5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CE5EF7"/>
  </w:style>
  <w:style w:type="paragraph" w:styleId="a9">
    <w:name w:val="footer"/>
    <w:basedOn w:val="a"/>
    <w:link w:val="Char3"/>
    <w:uiPriority w:val="99"/>
    <w:unhideWhenUsed/>
    <w:rsid w:val="00CE5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CE5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CE5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CE5EF7"/>
  </w:style>
  <w:style w:type="paragraph" w:styleId="a9">
    <w:name w:val="footer"/>
    <w:basedOn w:val="a"/>
    <w:link w:val="Char3"/>
    <w:uiPriority w:val="99"/>
    <w:unhideWhenUsed/>
    <w:rsid w:val="00CE5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CE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2022-04-20T11:27:00Z</dcterms:created>
  <dcterms:modified xsi:type="dcterms:W3CDTF">2022-04-20T11:28:00Z</dcterms:modified>
</cp:coreProperties>
</file>