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649BE" w14:textId="77777777" w:rsidR="0075669D" w:rsidRPr="000F353F" w:rsidRDefault="001A4759" w:rsidP="00E73AE7">
      <w:pPr>
        <w:spacing w:line="360" w:lineRule="auto"/>
        <w:jc w:val="both"/>
        <w:rPr>
          <w:sz w:val="24"/>
          <w:szCs w:val="24"/>
        </w:rPr>
      </w:pPr>
      <w:r>
        <w:rPr>
          <w:sz w:val="24"/>
          <w:szCs w:val="24"/>
        </w:rPr>
        <w:t>ΛΥΣΗ</w:t>
      </w:r>
    </w:p>
    <w:p w14:paraId="19CD67A6" w14:textId="2B34F131" w:rsidR="005754CE" w:rsidRDefault="00E73AE7" w:rsidP="005754CE">
      <w:pPr>
        <w:spacing w:line="360" w:lineRule="auto"/>
        <w:jc w:val="both"/>
        <w:rPr>
          <w:sz w:val="24"/>
          <w:szCs w:val="24"/>
        </w:rPr>
      </w:pPr>
      <w:r w:rsidRPr="005A6D79">
        <w:rPr>
          <w:sz w:val="24"/>
          <w:szCs w:val="24"/>
        </w:rPr>
        <w:t>α)</w:t>
      </w:r>
      <w:r w:rsidRPr="00E73AE7">
        <w:rPr>
          <w:sz w:val="24"/>
          <w:szCs w:val="24"/>
        </w:rPr>
        <w:t xml:space="preserve"> </w:t>
      </w:r>
      <w:r w:rsidR="005754CE">
        <w:rPr>
          <w:sz w:val="24"/>
          <w:szCs w:val="24"/>
        </w:rPr>
        <w:t xml:space="preserve">Σύμφωνα με εφαρμογή του θεωρήματος του Θαλή, </w:t>
      </w:r>
      <w:r w:rsidR="000B0DB7">
        <w:rPr>
          <w:sz w:val="24"/>
          <w:szCs w:val="24"/>
        </w:rPr>
        <w:t xml:space="preserve">οι πλευρές του τριγώνου ΑΔΕ είναι ανάλογες προς τις πλευρές του τριγώνου ΑΒΓ, </w:t>
      </w:r>
      <w:r w:rsidR="005754CE">
        <w:rPr>
          <w:sz w:val="24"/>
          <w:szCs w:val="24"/>
        </w:rPr>
        <w:t xml:space="preserve">εφόσον το ΑΔΕ ορίζεται από τις ευθείες των πλευρών ΑΒ και ΑΓ του ΑΒΓ και την ΔΕ που είναι παράλληλη στην ΒΓ. Επομένως τα τρίγωνα ΑΒΓ και ΑΔΕ είναι όμοια με </w:t>
      </w:r>
      <w:r w:rsidR="005754CE" w:rsidRPr="005754CE">
        <w:rPr>
          <w:position w:val="-24"/>
          <w:sz w:val="24"/>
          <w:szCs w:val="24"/>
        </w:rPr>
        <w:object w:dxaOrig="1420" w:dyaOrig="620" w14:anchorId="739694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31.5pt" o:ole="">
            <v:imagedata r:id="rId10" o:title=""/>
          </v:shape>
          <o:OLEObject Type="Embed" ProgID="Equation.DSMT4" ShapeID="_x0000_i1025" DrawAspect="Content" ObjectID="_1712066862" r:id="rId11"/>
        </w:object>
      </w:r>
      <w:r w:rsidR="005754CE">
        <w:rPr>
          <w:sz w:val="24"/>
          <w:szCs w:val="24"/>
        </w:rPr>
        <w:t>.</w:t>
      </w:r>
    </w:p>
    <w:p w14:paraId="63E99922" w14:textId="04D44A2B" w:rsidR="005754CE" w:rsidRDefault="0019734B" w:rsidP="005754CE">
      <w:pPr>
        <w:spacing w:line="360" w:lineRule="auto"/>
        <w:jc w:val="both"/>
        <w:rPr>
          <w:sz w:val="24"/>
          <w:szCs w:val="24"/>
        </w:rPr>
      </w:pPr>
      <w:r>
        <w:rPr>
          <w:sz w:val="24"/>
          <w:szCs w:val="24"/>
        </w:rPr>
        <w:t>Ο</w:t>
      </w:r>
      <w:r w:rsidR="005754CE">
        <w:rPr>
          <w:sz w:val="24"/>
          <w:szCs w:val="24"/>
        </w:rPr>
        <w:t xml:space="preserve"> λόγος ομοιότητας των τριγώνων ΑΒΓ και ΑΔΕ είναι </w:t>
      </w:r>
      <w:r w:rsidR="005754CE" w:rsidRPr="005754CE">
        <w:rPr>
          <w:position w:val="-24"/>
          <w:sz w:val="24"/>
          <w:szCs w:val="24"/>
        </w:rPr>
        <w:object w:dxaOrig="2460" w:dyaOrig="620" w14:anchorId="1005D05F">
          <v:shape id="_x0000_i1026" type="#_x0000_t75" style="width:121.5pt;height:31.5pt" o:ole="">
            <v:imagedata r:id="rId12" o:title=""/>
          </v:shape>
          <o:OLEObject Type="Embed" ProgID="Equation.DSMT4" ShapeID="_x0000_i1026" DrawAspect="Content" ObjectID="_1712066863" r:id="rId13"/>
        </w:object>
      </w:r>
      <w:r w:rsidR="005754CE">
        <w:rPr>
          <w:sz w:val="24"/>
          <w:szCs w:val="24"/>
        </w:rPr>
        <w:t>.</w:t>
      </w:r>
    </w:p>
    <w:p w14:paraId="3070AC2F" w14:textId="04F93D95" w:rsidR="004E64B1" w:rsidRDefault="00040633" w:rsidP="004E64B1">
      <w:pPr>
        <w:spacing w:line="360" w:lineRule="auto"/>
        <w:jc w:val="both"/>
        <w:rPr>
          <w:sz w:val="24"/>
          <w:szCs w:val="24"/>
        </w:rPr>
      </w:pPr>
      <w:r>
        <w:rPr>
          <w:sz w:val="24"/>
          <w:szCs w:val="24"/>
        </w:rPr>
        <w:t xml:space="preserve">β) </w:t>
      </w:r>
      <w:r w:rsidR="004E64B1">
        <w:rPr>
          <w:sz w:val="24"/>
          <w:szCs w:val="24"/>
        </w:rPr>
        <w:t>Ο λόγος των περιμέτρων δύο όμοιων τριγώνων είναι</w:t>
      </w:r>
      <w:r w:rsidR="00364C0F">
        <w:rPr>
          <w:sz w:val="24"/>
          <w:szCs w:val="24"/>
        </w:rPr>
        <w:t xml:space="preserve"> </w:t>
      </w:r>
      <w:r w:rsidR="00364C0F" w:rsidRPr="00E33108">
        <w:rPr>
          <w:sz w:val="24"/>
          <w:szCs w:val="24"/>
        </w:rPr>
        <w:t>ίσος</w:t>
      </w:r>
      <w:r w:rsidR="00E33108" w:rsidRPr="00E33108">
        <w:rPr>
          <w:sz w:val="24"/>
          <w:szCs w:val="24"/>
        </w:rPr>
        <w:t xml:space="preserve"> </w:t>
      </w:r>
      <w:r w:rsidR="004E64B1">
        <w:rPr>
          <w:sz w:val="24"/>
          <w:szCs w:val="24"/>
        </w:rPr>
        <w:t xml:space="preserve">με τον λόγο ομοιότητάς τους, άρα οι περίμετροι των όμοιων τριγώνων ΑΒΓ και ΑΔΕ έχουν λόγο </w:t>
      </w:r>
      <w:r w:rsidR="004E64B1" w:rsidRPr="005754CE">
        <w:rPr>
          <w:position w:val="-24"/>
          <w:sz w:val="24"/>
          <w:szCs w:val="24"/>
        </w:rPr>
        <w:object w:dxaOrig="220" w:dyaOrig="620" w14:anchorId="21F626EE">
          <v:shape id="_x0000_i1027" type="#_x0000_t75" style="width:10.5pt;height:31.5pt" o:ole="">
            <v:imagedata r:id="rId14" o:title=""/>
          </v:shape>
          <o:OLEObject Type="Embed" ProgID="Equation.DSMT4" ShapeID="_x0000_i1027" DrawAspect="Content" ObjectID="_1712066864" r:id="rId15"/>
        </w:object>
      </w:r>
      <w:r w:rsidR="004E64B1">
        <w:rPr>
          <w:sz w:val="24"/>
          <w:szCs w:val="24"/>
        </w:rPr>
        <w:t>.</w:t>
      </w:r>
    </w:p>
    <w:p w14:paraId="4246C0AF" w14:textId="5C04D135" w:rsidR="004E64B1" w:rsidRDefault="004E64B1" w:rsidP="004E64B1">
      <w:pPr>
        <w:spacing w:line="360" w:lineRule="auto"/>
        <w:jc w:val="both"/>
        <w:rPr>
          <w:sz w:val="24"/>
          <w:szCs w:val="24"/>
        </w:rPr>
      </w:pPr>
      <w:r>
        <w:rPr>
          <w:sz w:val="24"/>
          <w:szCs w:val="24"/>
        </w:rPr>
        <w:t xml:space="preserve">Επομένως η περίμετρος του ΑΔΕ είναι τριπλάσια της περιμέτρου του ΑΒΓ, δηλαδή είναι ίση με </w:t>
      </w:r>
      <w:r w:rsidRPr="004E64B1">
        <w:rPr>
          <w:position w:val="-8"/>
          <w:sz w:val="24"/>
          <w:szCs w:val="24"/>
        </w:rPr>
        <w:object w:dxaOrig="1260" w:dyaOrig="279" w14:anchorId="2A74FCA4">
          <v:shape id="_x0000_i1028" type="#_x0000_t75" style="width:62.25pt;height:13.5pt" o:ole="">
            <v:imagedata r:id="rId16" o:title=""/>
          </v:shape>
          <o:OLEObject Type="Embed" ProgID="Equation.DSMT4" ShapeID="_x0000_i1028" DrawAspect="Content" ObjectID="_1712066865" r:id="rId17"/>
        </w:object>
      </w:r>
      <w:r>
        <w:rPr>
          <w:sz w:val="24"/>
          <w:szCs w:val="24"/>
        </w:rPr>
        <w:t>.</w:t>
      </w:r>
    </w:p>
    <w:p w14:paraId="6A3DFE73" w14:textId="14079004" w:rsidR="00A456F5" w:rsidRDefault="00983650" w:rsidP="000B0DB7">
      <w:pPr>
        <w:spacing w:line="360" w:lineRule="auto"/>
        <w:jc w:val="both"/>
        <w:rPr>
          <w:sz w:val="24"/>
          <w:szCs w:val="24"/>
        </w:rPr>
      </w:pPr>
      <w:r>
        <w:rPr>
          <w:sz w:val="24"/>
          <w:szCs w:val="24"/>
        </w:rPr>
        <w:t xml:space="preserve">γ) </w:t>
      </w:r>
      <w:r w:rsidR="000B0DB7">
        <w:rPr>
          <w:sz w:val="24"/>
          <w:szCs w:val="24"/>
        </w:rPr>
        <w:t xml:space="preserve">Ο λόγος των εμβαδών δύο όμοιων τριγώνων είναι ίσος με το τετράγωνο του λόγου ομοιότητάς τους, άρα ο λόγος των εμβαδών (ΑΒΓ) και (ΑΔΕ) των όμοιων τριγώνων ΑΒΓ και ΑΔΕ, αντίστοιχα είναι </w:t>
      </w:r>
      <w:r w:rsidR="000B0DB7" w:rsidRPr="005754CE">
        <w:rPr>
          <w:position w:val="-24"/>
          <w:sz w:val="24"/>
          <w:szCs w:val="24"/>
        </w:rPr>
        <w:object w:dxaOrig="220" w:dyaOrig="620" w14:anchorId="26CB196C">
          <v:shape id="_x0000_i1029" type="#_x0000_t75" style="width:10.5pt;height:31.5pt" o:ole="">
            <v:imagedata r:id="rId18" o:title=""/>
          </v:shape>
          <o:OLEObject Type="Embed" ProgID="Equation.DSMT4" ShapeID="_x0000_i1029" DrawAspect="Content" ObjectID="_1712066866" r:id="rId19"/>
        </w:object>
      </w:r>
      <w:r w:rsidR="000B0DB7">
        <w:rPr>
          <w:sz w:val="24"/>
          <w:szCs w:val="24"/>
        </w:rPr>
        <w:t>.</w:t>
      </w:r>
      <w:r w:rsidR="00A456F5">
        <w:rPr>
          <w:sz w:val="24"/>
          <w:szCs w:val="24"/>
        </w:rPr>
        <w:t xml:space="preserve"> Δ</w:t>
      </w:r>
      <w:r w:rsidR="000B0DB7">
        <w:rPr>
          <w:sz w:val="24"/>
          <w:szCs w:val="24"/>
        </w:rPr>
        <w:t>ηλαδή</w:t>
      </w:r>
      <w:r w:rsidR="00A456F5">
        <w:rPr>
          <w:sz w:val="24"/>
          <w:szCs w:val="24"/>
        </w:rPr>
        <w:t>:</w:t>
      </w:r>
      <w:r w:rsidR="000B0DB7">
        <w:rPr>
          <w:sz w:val="24"/>
          <w:szCs w:val="24"/>
        </w:rPr>
        <w:t xml:space="preserve"> </w:t>
      </w:r>
    </w:p>
    <w:p w14:paraId="4E97D24F" w14:textId="1A73DEFB" w:rsidR="000B0DB7" w:rsidRDefault="000B0DB7" w:rsidP="000B0DB7">
      <w:pPr>
        <w:spacing w:line="360" w:lineRule="auto"/>
        <w:jc w:val="both"/>
        <w:rPr>
          <w:sz w:val="24"/>
          <w:szCs w:val="24"/>
        </w:rPr>
      </w:pPr>
      <w:r w:rsidRPr="000B0DB7">
        <w:rPr>
          <w:position w:val="-28"/>
          <w:sz w:val="24"/>
          <w:szCs w:val="24"/>
        </w:rPr>
        <w:object w:dxaOrig="999" w:dyaOrig="660" w14:anchorId="589AFB4C">
          <v:shape id="_x0000_i1030" type="#_x0000_t75" style="width:49.5pt;height:33pt" o:ole="">
            <v:imagedata r:id="rId20" o:title=""/>
          </v:shape>
          <o:OLEObject Type="Embed" ProgID="Equation.DSMT4" ShapeID="_x0000_i1030" DrawAspect="Content" ObjectID="_1712066867" r:id="rId21"/>
        </w:object>
      </w:r>
      <w:r>
        <w:rPr>
          <w:sz w:val="24"/>
          <w:szCs w:val="24"/>
        </w:rPr>
        <w:t xml:space="preserve"> ή </w:t>
      </w:r>
      <w:r w:rsidRPr="000B0DB7">
        <w:rPr>
          <w:position w:val="-24"/>
          <w:sz w:val="24"/>
          <w:szCs w:val="24"/>
        </w:rPr>
        <w:object w:dxaOrig="1340" w:dyaOrig="620" w14:anchorId="2B7C69CE">
          <v:shape id="_x0000_i1031" type="#_x0000_t75" style="width:66pt;height:31.5pt" o:ole="">
            <v:imagedata r:id="rId22" o:title=""/>
          </v:shape>
          <o:OLEObject Type="Embed" ProgID="Equation.DSMT4" ShapeID="_x0000_i1031" DrawAspect="Content" ObjectID="_1712066868" r:id="rId23"/>
        </w:object>
      </w:r>
      <w:r>
        <w:rPr>
          <w:sz w:val="24"/>
          <w:szCs w:val="24"/>
        </w:rPr>
        <w:t xml:space="preserve">  </w:t>
      </w:r>
      <w:proofErr w:type="spellStart"/>
      <w:r>
        <w:rPr>
          <w:sz w:val="24"/>
          <w:szCs w:val="24"/>
        </w:rPr>
        <w:t>ή</w:t>
      </w:r>
      <w:proofErr w:type="spellEnd"/>
      <w:r>
        <w:rPr>
          <w:sz w:val="24"/>
          <w:szCs w:val="24"/>
        </w:rPr>
        <w:t xml:space="preserve"> </w:t>
      </w:r>
      <w:r w:rsidRPr="000B0DB7">
        <w:rPr>
          <w:position w:val="-24"/>
        </w:rPr>
        <w:object w:dxaOrig="1440" w:dyaOrig="620" w14:anchorId="0A5FCC72">
          <v:shape id="_x0000_i1032" type="#_x0000_t75" style="width:1in;height:31.5pt" o:ole="">
            <v:imagedata r:id="rId24" o:title=""/>
          </v:shape>
          <o:OLEObject Type="Embed" ProgID="Equation.DSMT4" ShapeID="_x0000_i1032" DrawAspect="Content" ObjectID="_1712066869" r:id="rId25"/>
        </w:object>
      </w:r>
      <w:r>
        <w:t>.</w:t>
      </w:r>
    </w:p>
    <w:p w14:paraId="7A9B03EE" w14:textId="316BFF09" w:rsidR="004E64B1" w:rsidRPr="00B67B88" w:rsidRDefault="004E64B1" w:rsidP="000B0DB7">
      <w:pPr>
        <w:spacing w:line="360" w:lineRule="auto"/>
        <w:rPr>
          <w:sz w:val="24"/>
          <w:szCs w:val="24"/>
        </w:rPr>
      </w:pPr>
    </w:p>
    <w:sectPr w:rsidR="004E64B1" w:rsidRPr="00B67B88" w:rsidSect="00C17198">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AD1FC" w14:textId="77777777" w:rsidR="009118EC" w:rsidRDefault="009118EC" w:rsidP="005E6BE2">
      <w:r>
        <w:separator/>
      </w:r>
    </w:p>
  </w:endnote>
  <w:endnote w:type="continuationSeparator" w:id="0">
    <w:p w14:paraId="4EA81A81" w14:textId="77777777" w:rsidR="009118EC" w:rsidRDefault="009118EC" w:rsidP="005E6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D2EDD" w14:textId="77777777" w:rsidR="009118EC" w:rsidRDefault="009118EC" w:rsidP="005E6BE2">
      <w:r>
        <w:separator/>
      </w:r>
    </w:p>
  </w:footnote>
  <w:footnote w:type="continuationSeparator" w:id="0">
    <w:p w14:paraId="1BBAC7DD" w14:textId="77777777" w:rsidR="009118EC" w:rsidRDefault="009118EC" w:rsidP="005E6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D3E56"/>
    <w:multiLevelType w:val="hybridMultilevel"/>
    <w:tmpl w:val="3E82967A"/>
    <w:lvl w:ilvl="0" w:tplc="41A60C4A">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6151C93"/>
    <w:multiLevelType w:val="hybridMultilevel"/>
    <w:tmpl w:val="D20CA004"/>
    <w:lvl w:ilvl="0" w:tplc="3CD8A21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69303A6"/>
    <w:multiLevelType w:val="hybridMultilevel"/>
    <w:tmpl w:val="9D4296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FB733DB"/>
    <w:multiLevelType w:val="hybridMultilevel"/>
    <w:tmpl w:val="F60CEF6E"/>
    <w:lvl w:ilvl="0" w:tplc="0B227E00">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E7F47F3"/>
    <w:multiLevelType w:val="hybridMultilevel"/>
    <w:tmpl w:val="177E9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7128565">
    <w:abstractNumId w:val="3"/>
  </w:num>
  <w:num w:numId="2" w16cid:durableId="730005738">
    <w:abstractNumId w:val="2"/>
  </w:num>
  <w:num w:numId="3" w16cid:durableId="755905147">
    <w:abstractNumId w:val="0"/>
  </w:num>
  <w:num w:numId="4" w16cid:durableId="535775609">
    <w:abstractNumId w:val="1"/>
  </w:num>
  <w:num w:numId="5" w16cid:durableId="8093258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10B"/>
    <w:rsid w:val="00040633"/>
    <w:rsid w:val="00064174"/>
    <w:rsid w:val="00084577"/>
    <w:rsid w:val="00085695"/>
    <w:rsid w:val="00094A65"/>
    <w:rsid w:val="000B0DB7"/>
    <w:rsid w:val="000F26B8"/>
    <w:rsid w:val="000F353F"/>
    <w:rsid w:val="00105218"/>
    <w:rsid w:val="00111AC1"/>
    <w:rsid w:val="00147E10"/>
    <w:rsid w:val="0019734B"/>
    <w:rsid w:val="001A4759"/>
    <w:rsid w:val="001B6291"/>
    <w:rsid w:val="001B6543"/>
    <w:rsid w:val="001E7E63"/>
    <w:rsid w:val="00223546"/>
    <w:rsid w:val="002736C5"/>
    <w:rsid w:val="002878A9"/>
    <w:rsid w:val="0029229E"/>
    <w:rsid w:val="002B16C9"/>
    <w:rsid w:val="002B7B88"/>
    <w:rsid w:val="003170E2"/>
    <w:rsid w:val="00330D3E"/>
    <w:rsid w:val="00342116"/>
    <w:rsid w:val="003445CB"/>
    <w:rsid w:val="00364C0F"/>
    <w:rsid w:val="0037686A"/>
    <w:rsid w:val="00387FF9"/>
    <w:rsid w:val="003B3244"/>
    <w:rsid w:val="003C2EBB"/>
    <w:rsid w:val="00411613"/>
    <w:rsid w:val="00413D5E"/>
    <w:rsid w:val="00492338"/>
    <w:rsid w:val="004C3349"/>
    <w:rsid w:val="004E0BA5"/>
    <w:rsid w:val="004E64B1"/>
    <w:rsid w:val="00572722"/>
    <w:rsid w:val="005754CE"/>
    <w:rsid w:val="00584F32"/>
    <w:rsid w:val="005A6D79"/>
    <w:rsid w:val="005C33E6"/>
    <w:rsid w:val="005E6BE2"/>
    <w:rsid w:val="006332F7"/>
    <w:rsid w:val="00647CE3"/>
    <w:rsid w:val="00664940"/>
    <w:rsid w:val="0069736E"/>
    <w:rsid w:val="006D5003"/>
    <w:rsid w:val="007004ED"/>
    <w:rsid w:val="007010A6"/>
    <w:rsid w:val="0075669D"/>
    <w:rsid w:val="00764250"/>
    <w:rsid w:val="007A0194"/>
    <w:rsid w:val="007B2B90"/>
    <w:rsid w:val="007B6843"/>
    <w:rsid w:val="007B78D9"/>
    <w:rsid w:val="007C24FE"/>
    <w:rsid w:val="007F1EDC"/>
    <w:rsid w:val="00815BAC"/>
    <w:rsid w:val="00817B49"/>
    <w:rsid w:val="008278A4"/>
    <w:rsid w:val="0088009F"/>
    <w:rsid w:val="008C2733"/>
    <w:rsid w:val="008E2A84"/>
    <w:rsid w:val="008F6B15"/>
    <w:rsid w:val="009118EC"/>
    <w:rsid w:val="00970FB2"/>
    <w:rsid w:val="00983650"/>
    <w:rsid w:val="00990B49"/>
    <w:rsid w:val="00996130"/>
    <w:rsid w:val="009B0BA6"/>
    <w:rsid w:val="009B7786"/>
    <w:rsid w:val="00A04E1D"/>
    <w:rsid w:val="00A06485"/>
    <w:rsid w:val="00A203FE"/>
    <w:rsid w:val="00A2410B"/>
    <w:rsid w:val="00A43217"/>
    <w:rsid w:val="00A456F5"/>
    <w:rsid w:val="00A504BB"/>
    <w:rsid w:val="00A859ED"/>
    <w:rsid w:val="00AA5C99"/>
    <w:rsid w:val="00AB02AE"/>
    <w:rsid w:val="00B0089C"/>
    <w:rsid w:val="00B10F5B"/>
    <w:rsid w:val="00B410E2"/>
    <w:rsid w:val="00B60D42"/>
    <w:rsid w:val="00B67B88"/>
    <w:rsid w:val="00BB7398"/>
    <w:rsid w:val="00BE4952"/>
    <w:rsid w:val="00C157B4"/>
    <w:rsid w:val="00C17198"/>
    <w:rsid w:val="00C45669"/>
    <w:rsid w:val="00C528BB"/>
    <w:rsid w:val="00C53625"/>
    <w:rsid w:val="00C56C5E"/>
    <w:rsid w:val="00C6709E"/>
    <w:rsid w:val="00C955F4"/>
    <w:rsid w:val="00CD1A57"/>
    <w:rsid w:val="00D04406"/>
    <w:rsid w:val="00D13550"/>
    <w:rsid w:val="00D32A7F"/>
    <w:rsid w:val="00D50E60"/>
    <w:rsid w:val="00DA3B44"/>
    <w:rsid w:val="00DC5E75"/>
    <w:rsid w:val="00DE6B21"/>
    <w:rsid w:val="00E05D47"/>
    <w:rsid w:val="00E07D79"/>
    <w:rsid w:val="00E21585"/>
    <w:rsid w:val="00E33108"/>
    <w:rsid w:val="00E50A13"/>
    <w:rsid w:val="00E73AE7"/>
    <w:rsid w:val="00E76C7A"/>
    <w:rsid w:val="00E81E40"/>
    <w:rsid w:val="00E92387"/>
    <w:rsid w:val="00ED3F87"/>
    <w:rsid w:val="00EF5063"/>
    <w:rsid w:val="00F518A2"/>
    <w:rsid w:val="00F95025"/>
    <w:rsid w:val="00FA5AB6"/>
    <w:rsid w:val="00FB13BA"/>
    <w:rsid w:val="00FC1DDD"/>
    <w:rsid w:val="00FD171E"/>
    <w:rsid w:val="00FE5783"/>
    <w:rsid w:val="00FE7083"/>
    <w:rsid w:val="00FF3FA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6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73AE7"/>
    <w:rPr>
      <w:color w:val="808080"/>
    </w:rPr>
  </w:style>
  <w:style w:type="paragraph" w:styleId="a4">
    <w:name w:val="Balloon Text"/>
    <w:basedOn w:val="a"/>
    <w:link w:val="Char"/>
    <w:uiPriority w:val="99"/>
    <w:semiHidden/>
    <w:unhideWhenUsed/>
    <w:rsid w:val="00E73AE7"/>
    <w:rPr>
      <w:rFonts w:ascii="Tahoma" w:hAnsi="Tahoma" w:cs="Tahoma"/>
      <w:sz w:val="16"/>
      <w:szCs w:val="16"/>
    </w:rPr>
  </w:style>
  <w:style w:type="character" w:customStyle="1" w:styleId="Char">
    <w:name w:val="Κείμενο πλαισίου Char"/>
    <w:basedOn w:val="a0"/>
    <w:link w:val="a4"/>
    <w:uiPriority w:val="99"/>
    <w:semiHidden/>
    <w:rsid w:val="00E73AE7"/>
    <w:rPr>
      <w:rFonts w:ascii="Tahoma" w:hAnsi="Tahoma" w:cs="Tahoma"/>
      <w:sz w:val="16"/>
      <w:szCs w:val="16"/>
    </w:rPr>
  </w:style>
  <w:style w:type="character" w:styleId="a5">
    <w:name w:val="annotation reference"/>
    <w:basedOn w:val="a0"/>
    <w:uiPriority w:val="99"/>
    <w:semiHidden/>
    <w:unhideWhenUsed/>
    <w:rsid w:val="007B2B90"/>
    <w:rPr>
      <w:sz w:val="16"/>
      <w:szCs w:val="16"/>
    </w:rPr>
  </w:style>
  <w:style w:type="paragraph" w:styleId="a6">
    <w:name w:val="annotation text"/>
    <w:basedOn w:val="a"/>
    <w:link w:val="Char0"/>
    <w:uiPriority w:val="99"/>
    <w:semiHidden/>
    <w:unhideWhenUsed/>
    <w:rsid w:val="007B2B90"/>
    <w:rPr>
      <w:sz w:val="20"/>
      <w:szCs w:val="20"/>
    </w:rPr>
  </w:style>
  <w:style w:type="character" w:customStyle="1" w:styleId="Char0">
    <w:name w:val="Κείμενο σχολίου Char"/>
    <w:basedOn w:val="a0"/>
    <w:link w:val="a6"/>
    <w:uiPriority w:val="99"/>
    <w:semiHidden/>
    <w:rsid w:val="007B2B90"/>
    <w:rPr>
      <w:sz w:val="20"/>
      <w:szCs w:val="20"/>
    </w:rPr>
  </w:style>
  <w:style w:type="paragraph" w:styleId="a7">
    <w:name w:val="annotation subject"/>
    <w:basedOn w:val="a6"/>
    <w:next w:val="a6"/>
    <w:link w:val="Char1"/>
    <w:uiPriority w:val="99"/>
    <w:semiHidden/>
    <w:unhideWhenUsed/>
    <w:rsid w:val="007B2B90"/>
    <w:rPr>
      <w:b/>
      <w:bCs/>
    </w:rPr>
  </w:style>
  <w:style w:type="character" w:customStyle="1" w:styleId="Char1">
    <w:name w:val="Θέμα σχολίου Char"/>
    <w:basedOn w:val="Char0"/>
    <w:link w:val="a7"/>
    <w:uiPriority w:val="99"/>
    <w:semiHidden/>
    <w:rsid w:val="007B2B90"/>
    <w:rPr>
      <w:b/>
      <w:bCs/>
      <w:sz w:val="20"/>
      <w:szCs w:val="20"/>
    </w:rPr>
  </w:style>
  <w:style w:type="paragraph" w:styleId="a8">
    <w:name w:val="List Paragraph"/>
    <w:basedOn w:val="a"/>
    <w:uiPriority w:val="34"/>
    <w:qFormat/>
    <w:rsid w:val="00DC5E75"/>
    <w:pPr>
      <w:ind w:left="720"/>
      <w:contextualSpacing/>
    </w:pPr>
  </w:style>
  <w:style w:type="paragraph" w:styleId="a9">
    <w:name w:val="header"/>
    <w:basedOn w:val="a"/>
    <w:link w:val="Char2"/>
    <w:uiPriority w:val="99"/>
    <w:unhideWhenUsed/>
    <w:rsid w:val="005E6BE2"/>
    <w:pPr>
      <w:tabs>
        <w:tab w:val="center" w:pos="4153"/>
        <w:tab w:val="right" w:pos="8306"/>
      </w:tabs>
    </w:pPr>
  </w:style>
  <w:style w:type="character" w:customStyle="1" w:styleId="Char2">
    <w:name w:val="Κεφαλίδα Char"/>
    <w:basedOn w:val="a0"/>
    <w:link w:val="a9"/>
    <w:uiPriority w:val="99"/>
    <w:rsid w:val="005E6BE2"/>
  </w:style>
  <w:style w:type="paragraph" w:styleId="aa">
    <w:name w:val="footer"/>
    <w:basedOn w:val="a"/>
    <w:link w:val="Char3"/>
    <w:uiPriority w:val="99"/>
    <w:unhideWhenUsed/>
    <w:rsid w:val="005E6BE2"/>
    <w:pPr>
      <w:tabs>
        <w:tab w:val="center" w:pos="4153"/>
        <w:tab w:val="right" w:pos="8306"/>
      </w:tabs>
    </w:pPr>
  </w:style>
  <w:style w:type="character" w:customStyle="1" w:styleId="Char3">
    <w:name w:val="Υποσέλιδο Char"/>
    <w:basedOn w:val="a0"/>
    <w:link w:val="aa"/>
    <w:uiPriority w:val="99"/>
    <w:rsid w:val="005E6BE2"/>
  </w:style>
  <w:style w:type="paragraph" w:customStyle="1" w:styleId="MTDisplayEquation">
    <w:name w:val="MTDisplayEquation"/>
    <w:basedOn w:val="a"/>
    <w:next w:val="a"/>
    <w:link w:val="MTDisplayEquationChar"/>
    <w:rsid w:val="008E2A84"/>
    <w:pPr>
      <w:tabs>
        <w:tab w:val="center" w:pos="4540"/>
        <w:tab w:val="right" w:pos="9080"/>
      </w:tabs>
      <w:spacing w:line="360" w:lineRule="auto"/>
      <w:jc w:val="both"/>
    </w:pPr>
    <w:rPr>
      <w:sz w:val="24"/>
      <w:szCs w:val="24"/>
    </w:rPr>
  </w:style>
  <w:style w:type="character" w:customStyle="1" w:styleId="MTDisplayEquationChar">
    <w:name w:val="MTDisplayEquation Char"/>
    <w:basedOn w:val="a0"/>
    <w:link w:val="MTDisplayEquation"/>
    <w:rsid w:val="008E2A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oleObject" Target="embeddings/oleObject6.bin"/><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image" Target="media/image8.wmf"/><Relationship Id="rId5" Type="http://schemas.openxmlformats.org/officeDocument/2006/relationships/styles" Target="styles.xml"/><Relationship Id="rId15" Type="http://schemas.openxmlformats.org/officeDocument/2006/relationships/oleObject" Target="embeddings/oleObject3.bin"/><Relationship Id="rId23" Type="http://schemas.openxmlformats.org/officeDocument/2006/relationships/oleObject" Target="embeddings/oleObject7.bin"/><Relationship Id="rId10" Type="http://schemas.openxmlformats.org/officeDocument/2006/relationships/image" Target="media/image1.wmf"/><Relationship Id="rId19" Type="http://schemas.openxmlformats.org/officeDocument/2006/relationships/oleObject" Target="embeddings/oleObject5.bin"/><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itris\Dropbox\TRAPEZA_GEWMETRIAS\&#915;&#949;&#969;&#956;&#949;&#964;&#961;&#943;&#945;%20&#914;%20&#923;&#965;&#954;&#949;&#943;&#959;&#965;\DIAMANTIDIS_VASILEIOU\templates%20&#932;&#961;&#940;&#960;&#949;&#950;&#945;&#962;%202\template_thema_2_3_4_ly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2" ma:contentTypeDescription="Create a new document." ma:contentTypeScope="" ma:versionID="18dcb7465b487d13367a8f100a800ce6">
  <xsd:schema xmlns:xsd="http://www.w3.org/2001/XMLSchema" xmlns:xs="http://www.w3.org/2001/XMLSchema" xmlns:p="http://schemas.microsoft.com/office/2006/metadata/properties" xmlns:ns2="e6921f4e-6864-4e6a-940a-9b465a3e021d" targetNamespace="http://schemas.microsoft.com/office/2006/metadata/properties" ma:root="true" ma:fieldsID="e594e5cddadc4b2f9507d9bc03cf8f69" ns2:_="">
    <xsd:import namespace="e6921f4e-6864-4e6a-940a-9b465a3e021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172FA3-181E-4F19-BA2F-D5A95ACA9617}">
  <ds:schemaRefs>
    <ds:schemaRef ds:uri="http://schemas.microsoft.com/sharepoint/v3/contenttype/forms"/>
  </ds:schemaRefs>
</ds:datastoreItem>
</file>

<file path=customXml/itemProps2.xml><?xml version="1.0" encoding="utf-8"?>
<ds:datastoreItem xmlns:ds="http://schemas.openxmlformats.org/officeDocument/2006/customXml" ds:itemID="{26646439-3041-47EE-BFC1-3940CD9E6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198C71-0713-4A5B-89C8-F387C6ED53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template_thema_2_3_4_lysi</Template>
  <TotalTime>0</TotalTime>
  <Pages>1</Pages>
  <Words>148</Words>
  <Characters>850</Characters>
  <Application>Microsoft Office Word</Application>
  <DocSecurity>0</DocSecurity>
  <Lines>7</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2022-04-21T14:21:00Z</dcterms:created>
  <dcterms:modified xsi:type="dcterms:W3CDTF">2022-04-21T14:21:00Z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y fmtid="{D5CDD505-2E9C-101B-9397-08002B2CF9AE}" pid="3" name="MTWinEqns">
    <vt:bool>true</vt:bool>
  </property>
</Properties>
</file>