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4D1F" w14:textId="77777777" w:rsidR="00A53E2F" w:rsidRPr="00A53E2F" w:rsidRDefault="00A53E2F" w:rsidP="00A53E2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bookmarkStart w:id="0" w:name="_Hlk98570575"/>
      <w:bookmarkStart w:id="1" w:name="_Hlk98570639"/>
      <w:r w:rsidRPr="00A53E2F"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l-GR"/>
        </w:rPr>
        <w:t>ΘΕΜΑ 2</w:t>
      </w:r>
      <w:r w:rsidRPr="00A53E2F">
        <w:rPr>
          <w:rFonts w:ascii="Calibri" w:eastAsia="Times New Roman" w:hAnsi="Calibri" w:cs="Times New Roman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2A554CF" w14:textId="77777777" w:rsidR="00A53E2F" w:rsidRPr="00A53E2F" w:rsidRDefault="00A53E2F" w:rsidP="00A53E2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2.1. </w:t>
      </w:r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14:paraId="7BB36C07" w14:textId="77777777" w:rsidR="00A53E2F" w:rsidRPr="00A53E2F" w:rsidRDefault="00A53E2F" w:rsidP="00A53E2F">
      <w:pPr>
        <w:tabs>
          <w:tab w:val="left" w:pos="284"/>
        </w:tabs>
        <w:spacing w:after="0" w:line="360" w:lineRule="auto"/>
        <w:ind w:left="567"/>
        <w:contextualSpacing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α.</w:t>
      </w:r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 xml:space="preserve"> Η συνισταμένη δύο δυνάμεων έχει το ίδιο σημείο εφαρμογής με τις συνιστώσες.</w:t>
      </w:r>
    </w:p>
    <w:p w14:paraId="2D4438C9" w14:textId="77777777" w:rsidR="00A53E2F" w:rsidRPr="00A53E2F" w:rsidRDefault="00A53E2F" w:rsidP="00A53E2F">
      <w:pPr>
        <w:tabs>
          <w:tab w:val="left" w:pos="284"/>
        </w:tabs>
        <w:spacing w:after="0" w:line="360" w:lineRule="auto"/>
        <w:ind w:left="567"/>
        <w:contextualSpacing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β. </w:t>
      </w:r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>Δύο δυνάμεις βρίσκονται σε ισορροπία, όταν έχουν το ίδιο μέτρο, είναι συντρέχουσες και αντίφορες.</w:t>
      </w:r>
    </w:p>
    <w:p w14:paraId="2D4354C2" w14:textId="77777777" w:rsidR="00A53E2F" w:rsidRPr="00A53E2F" w:rsidRDefault="00A53E2F" w:rsidP="00A53E2F">
      <w:pPr>
        <w:tabs>
          <w:tab w:val="left" w:pos="284"/>
        </w:tabs>
        <w:spacing w:after="0" w:line="360" w:lineRule="auto"/>
        <w:ind w:left="567"/>
        <w:contextualSpacing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γ.</w:t>
      </w:r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 xml:space="preserve"> Η δράση και η αντίδραση είναι δυνάμεις ίσες.</w:t>
      </w:r>
    </w:p>
    <w:p w14:paraId="0B1752DF" w14:textId="77777777" w:rsidR="00A53E2F" w:rsidRPr="00A53E2F" w:rsidRDefault="00A53E2F" w:rsidP="00A53E2F">
      <w:pPr>
        <w:tabs>
          <w:tab w:val="left" w:pos="284"/>
        </w:tabs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  <w:t xml:space="preserve">                          Μονάδες 9</w:t>
      </w:r>
    </w:p>
    <w:p w14:paraId="18D2F7ED" w14:textId="77777777" w:rsidR="00A53E2F" w:rsidRPr="00A53E2F" w:rsidRDefault="00A53E2F" w:rsidP="00A53E2F">
      <w:pPr>
        <w:tabs>
          <w:tab w:val="left" w:pos="284"/>
        </w:tabs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</w:pPr>
    </w:p>
    <w:p w14:paraId="707DFA70" w14:textId="77777777" w:rsidR="00A53E2F" w:rsidRPr="00A53E2F" w:rsidRDefault="00A53E2F" w:rsidP="00A53E2F">
      <w:pPr>
        <w:tabs>
          <w:tab w:val="left" w:pos="284"/>
        </w:tabs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2.2.  </w:t>
      </w:r>
      <w:bookmarkStart w:id="2" w:name="_Hlk98610756"/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 xml:space="preserve">Στη στήλη Α του παρακάτω πίνακα αναφέρονται τέσσερις διαφορετικές περιπτώσεις συστήματος δύο δυνάμεων, </w:t>
      </w:r>
      <w:r w:rsidRPr="00A53E2F">
        <w:rPr>
          <w:rFonts w:ascii="Calibri" w:eastAsia="Times New Roman" w:hAnsi="Calibri" w:cs="Times New Roman"/>
          <w:sz w:val="24"/>
          <w:szCs w:val="24"/>
        </w:rPr>
        <w:t>F</w:t>
      </w:r>
      <w:r w:rsidRPr="00A53E2F">
        <w:rPr>
          <w:rFonts w:ascii="Calibri" w:eastAsia="Times New Roman" w:hAnsi="Calibri" w:cs="Times New Roman"/>
          <w:sz w:val="24"/>
          <w:szCs w:val="24"/>
          <w:vertAlign w:val="subscript"/>
          <w:lang w:val="el-GR"/>
        </w:rPr>
        <w:t>1</w:t>
      </w:r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 xml:space="preserve"> και </w:t>
      </w:r>
      <w:r w:rsidRPr="00A53E2F">
        <w:rPr>
          <w:rFonts w:ascii="Calibri" w:eastAsia="Times New Roman" w:hAnsi="Calibri" w:cs="Times New Roman"/>
          <w:sz w:val="24"/>
          <w:szCs w:val="24"/>
        </w:rPr>
        <w:t>F</w:t>
      </w:r>
      <w:r w:rsidRPr="00A53E2F">
        <w:rPr>
          <w:rFonts w:ascii="Calibri" w:eastAsia="Times New Roman" w:hAnsi="Calibri" w:cs="Times New Roman"/>
          <w:sz w:val="24"/>
          <w:szCs w:val="24"/>
          <w:vertAlign w:val="subscript"/>
          <w:lang w:val="el-GR"/>
        </w:rPr>
        <w:t>2</w:t>
      </w:r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>, οι οποίες δρουν σε ένα σώμα. Στη στήλη Β του ίδιου πίνακα αναφέρονται οι τύποι υπολογισμού του μέτρου της συνισταμένης δύναμης Σ για κάθε μία περίπτωση της στήλης Α. Να γράψετε τους αριθμούς 1, 2, 3, 4, από τη στήλη Α και δίπλα ένα από τα γράμματα α, β, γ, δ, της στήλης Β που δίνει τη σωστή αντιστοίχιση</w:t>
      </w:r>
      <w:bookmarkEnd w:id="2"/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>.</w:t>
      </w:r>
    </w:p>
    <w:p w14:paraId="2BFD957F" w14:textId="77777777" w:rsidR="00A53E2F" w:rsidRPr="00A53E2F" w:rsidRDefault="00A53E2F" w:rsidP="00A53E2F">
      <w:pPr>
        <w:tabs>
          <w:tab w:val="left" w:pos="284"/>
        </w:tabs>
        <w:spacing w:after="0" w:line="360" w:lineRule="auto"/>
        <w:contextualSpacing/>
        <w:rPr>
          <w:rFonts w:ascii="Calibri" w:eastAsia="Times New Roman" w:hAnsi="Calibri" w:cs="Times New Roman"/>
          <w:sz w:val="24"/>
          <w:szCs w:val="24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4301"/>
      </w:tblGrid>
      <w:tr w:rsidR="00A53E2F" w:rsidRPr="002A1CC9" w14:paraId="29B9D031" w14:textId="77777777" w:rsidTr="00D57A13">
        <w:tc>
          <w:tcPr>
            <w:tcW w:w="4221" w:type="dxa"/>
            <w:hideMark/>
          </w:tcPr>
          <w:p w14:paraId="3A5CF7E3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1B9E95A3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 xml:space="preserve">(Σύστημα δυνάμεων </w:t>
            </w: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F</w:t>
            </w: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vertAlign w:val="subscript"/>
                <w:lang w:val="el-GR"/>
              </w:rPr>
              <w:t>1</w:t>
            </w: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 xml:space="preserve"> και </w:t>
            </w: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F</w:t>
            </w: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vertAlign w:val="subscript"/>
                <w:lang w:val="el-GR"/>
              </w:rPr>
              <w:t>2</w:t>
            </w: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)</w:t>
            </w:r>
          </w:p>
        </w:tc>
        <w:tc>
          <w:tcPr>
            <w:tcW w:w="4301" w:type="dxa"/>
            <w:vAlign w:val="center"/>
            <w:hideMark/>
          </w:tcPr>
          <w:p w14:paraId="2DDF3D59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68413C79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(τύπος υπολογισμού της συνισταμένης δύναμης Σ)</w:t>
            </w:r>
          </w:p>
        </w:tc>
      </w:tr>
      <w:tr w:rsidR="00A53E2F" w:rsidRPr="00A53E2F" w14:paraId="796C994B" w14:textId="77777777" w:rsidTr="00D57A13">
        <w:tc>
          <w:tcPr>
            <w:tcW w:w="4221" w:type="dxa"/>
            <w:vAlign w:val="center"/>
          </w:tcPr>
          <w:p w14:paraId="5874A04C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1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. Δυνάμεις υπό γωνία φ όταν 0&lt;φ&lt;90</w:t>
            </w:r>
          </w:p>
        </w:tc>
        <w:tc>
          <w:tcPr>
            <w:tcW w:w="4301" w:type="dxa"/>
            <w:vAlign w:val="center"/>
          </w:tcPr>
          <w:p w14:paraId="0D365BCE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α.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 xml:space="preserve"> Σ = 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>F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n-GB"/>
              </w:rPr>
              <w:t xml:space="preserve"> + F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</w:tr>
      <w:tr w:rsidR="00A53E2F" w:rsidRPr="00A53E2F" w14:paraId="67603C56" w14:textId="77777777" w:rsidTr="00D57A13">
        <w:tc>
          <w:tcPr>
            <w:tcW w:w="4221" w:type="dxa"/>
            <w:vAlign w:val="center"/>
          </w:tcPr>
          <w:p w14:paraId="5641B992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2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. Δυνάμεις συγγραμικές και ομόφορες</w:t>
            </w:r>
          </w:p>
        </w:tc>
        <w:tc>
          <w:tcPr>
            <w:tcW w:w="4301" w:type="dxa"/>
            <w:vAlign w:val="center"/>
          </w:tcPr>
          <w:p w14:paraId="32790276" w14:textId="68754A0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β.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 xml:space="preserve"> 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begin"/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instrText xml:space="preserve"> QUOTE </w:instrText>
            </w:r>
            <w:r w:rsidRPr="00A53E2F">
              <w:rPr>
                <w:rFonts w:ascii="Calibri" w:eastAsia="Times New Roman" w:hAnsi="Calibri" w:cs="Times New Roman"/>
                <w:noProof/>
                <w:position w:val="-8"/>
                <w:lang w:val="el-GR"/>
              </w:rPr>
              <w:drawing>
                <wp:inline distT="0" distB="0" distL="0" distR="0" wp14:anchorId="5C45FA5F" wp14:editId="22BDDA88">
                  <wp:extent cx="1089660" cy="236220"/>
                  <wp:effectExtent l="0" t="0" r="0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instrText xml:space="preserve"> </w:instrTex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separate"/>
            </w:r>
            <w:r w:rsidRPr="00A53E2F">
              <w:rPr>
                <w:rFonts w:ascii="Calibri" w:eastAsia="Times New Roman" w:hAnsi="Calibri" w:cs="Times New Roman"/>
                <w:noProof/>
                <w:position w:val="-8"/>
                <w:lang w:val="el-GR"/>
              </w:rPr>
              <w:drawing>
                <wp:inline distT="0" distB="0" distL="0" distR="0" wp14:anchorId="03A3055A" wp14:editId="46236D02">
                  <wp:extent cx="1089660" cy="236220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end"/>
            </w:r>
          </w:p>
        </w:tc>
      </w:tr>
      <w:tr w:rsidR="00A53E2F" w:rsidRPr="00A53E2F" w14:paraId="6E044FE6" w14:textId="77777777" w:rsidTr="00D57A13">
        <w:tc>
          <w:tcPr>
            <w:tcW w:w="4221" w:type="dxa"/>
            <w:vAlign w:val="center"/>
          </w:tcPr>
          <w:p w14:paraId="71F7966A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3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. Δυνάμεις συγγραμικές και αντίφορες</w:t>
            </w:r>
          </w:p>
        </w:tc>
        <w:tc>
          <w:tcPr>
            <w:tcW w:w="4301" w:type="dxa"/>
            <w:vAlign w:val="center"/>
          </w:tcPr>
          <w:p w14:paraId="42526548" w14:textId="6E40186A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γ.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 xml:space="preserve"> 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begin"/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instrText xml:space="preserve"> QUOTE </w:instrText>
            </w:r>
            <w:r w:rsidRPr="00A53E2F">
              <w:rPr>
                <w:rFonts w:ascii="Calibri" w:eastAsia="Times New Roman" w:hAnsi="Calibri" w:cs="Times New Roman"/>
                <w:noProof/>
                <w:position w:val="-8"/>
                <w:lang w:val="el-GR"/>
              </w:rPr>
              <w:drawing>
                <wp:inline distT="0" distB="0" distL="0" distR="0" wp14:anchorId="20110452" wp14:editId="5102A9FC">
                  <wp:extent cx="2316480" cy="236220"/>
                  <wp:effectExtent l="0" t="0" r="762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instrText xml:space="preserve"> </w:instrTex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separate"/>
            </w:r>
            <w:r w:rsidRPr="00A53E2F">
              <w:rPr>
                <w:rFonts w:ascii="Calibri" w:eastAsia="Times New Roman" w:hAnsi="Calibri" w:cs="Times New Roman"/>
                <w:noProof/>
                <w:position w:val="-8"/>
                <w:lang w:val="el-GR"/>
              </w:rPr>
              <w:drawing>
                <wp:inline distT="0" distB="0" distL="0" distR="0" wp14:anchorId="47DF8139" wp14:editId="536818E0">
                  <wp:extent cx="2316480" cy="236220"/>
                  <wp:effectExtent l="0" t="0" r="762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end"/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begin"/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instrText xml:space="preserve"> QUOTE </w:instrText>
            </w:r>
            <w:r w:rsidRPr="00A53E2F">
              <w:rPr>
                <w:rFonts w:ascii="Cambria Math" w:eastAsia="Times New Roman" w:hAnsi="Cambria Math" w:cs="Times New Roman"/>
                <w:sz w:val="24"/>
                <w:szCs w:val="24"/>
                <w:lang w:val="el-GR"/>
              </w:rPr>
              <w:instrText xml:space="preserve">𝛴= </w:instrText>
            </w:r>
            <w:r w:rsidRPr="00A53E2F">
              <w:rPr>
                <w:rFonts w:ascii="Cambria Math" w:eastAsia="Times New Roman" w:hAnsi="Cambria Math" w:cs="Times New Roman"/>
                <w:iCs/>
                <w:sz w:val="24"/>
                <w:szCs w:val="24"/>
                <w:lang w:val="el-GR"/>
              </w:rPr>
              <w:instrText>𝐹</w:instrText>
            </w:r>
            <w:r w:rsidRPr="00A53E2F">
              <w:rPr>
                <w:rFonts w:ascii="Cambria Math" w:eastAsia="Times New Roman" w:hAnsi="Cambria Math" w:cs="Times New Roman"/>
                <w:sz w:val="24"/>
                <w:szCs w:val="24"/>
                <w:lang w:val="el-GR"/>
              </w:rPr>
              <w:instrText xml:space="preserve">12+ </w:instrText>
            </w:r>
            <w:r w:rsidRPr="00A53E2F">
              <w:rPr>
                <w:rFonts w:ascii="Cambria Math" w:eastAsia="Times New Roman" w:hAnsi="Cambria Math" w:cs="Times New Roman"/>
                <w:iCs/>
                <w:sz w:val="24"/>
                <w:szCs w:val="24"/>
                <w:lang w:val="el-GR"/>
              </w:rPr>
              <w:instrText>𝐹</w:instrText>
            </w:r>
            <w:r w:rsidRPr="00A53E2F">
              <w:rPr>
                <w:rFonts w:ascii="Cambria Math" w:eastAsia="Times New Roman" w:hAnsi="Cambria Math" w:cs="Times New Roman"/>
                <w:sz w:val="24"/>
                <w:szCs w:val="24"/>
                <w:lang w:val="el-GR"/>
              </w:rPr>
              <w:instrText>22</w:instrTex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instrText xml:space="preserve"> </w:instrTex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end"/>
            </w:r>
          </w:p>
        </w:tc>
      </w:tr>
      <w:tr w:rsidR="00A53E2F" w:rsidRPr="00A53E2F" w14:paraId="00978E8A" w14:textId="77777777" w:rsidTr="00D57A13">
        <w:tc>
          <w:tcPr>
            <w:tcW w:w="4221" w:type="dxa"/>
            <w:vAlign w:val="center"/>
          </w:tcPr>
          <w:p w14:paraId="367A151B" w14:textId="7CBAFD84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>4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 xml:space="preserve">. Δυνάμεις υπό γωνία 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begin"/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instrText xml:space="preserve"> QUOTE </w:instrText>
            </w:r>
            <w:r w:rsidRPr="00A53E2F">
              <w:rPr>
                <w:rFonts w:ascii="Calibri" w:eastAsia="Times New Roman" w:hAnsi="Calibri" w:cs="Times New Roman"/>
                <w:noProof/>
                <w:position w:val="-8"/>
                <w:lang w:val="el-GR"/>
              </w:rPr>
              <w:drawing>
                <wp:inline distT="0" distB="0" distL="0" distR="0" wp14:anchorId="646D53D4" wp14:editId="7A0068A2">
                  <wp:extent cx="228600" cy="19050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instrText xml:space="preserve"> </w:instrTex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separate"/>
            </w:r>
            <w:r w:rsidRPr="00A53E2F">
              <w:rPr>
                <w:rFonts w:ascii="Calibri" w:eastAsia="Times New Roman" w:hAnsi="Calibri" w:cs="Times New Roman"/>
                <w:noProof/>
                <w:position w:val="-8"/>
                <w:lang w:val="el-GR"/>
              </w:rPr>
              <w:drawing>
                <wp:inline distT="0" distB="0" distL="0" distR="0" wp14:anchorId="5135C9FA" wp14:editId="2EF8C338">
                  <wp:extent cx="228600" cy="1905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fldChar w:fldCharType="end"/>
            </w:r>
          </w:p>
        </w:tc>
        <w:tc>
          <w:tcPr>
            <w:tcW w:w="4301" w:type="dxa"/>
          </w:tcPr>
          <w:p w14:paraId="04886BAD" w14:textId="77777777" w:rsidR="00A53E2F" w:rsidRPr="00A53E2F" w:rsidRDefault="00A53E2F" w:rsidP="00A53E2F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53E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l-GR"/>
              </w:rPr>
              <w:t xml:space="preserve">δ. 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lang w:val="el-GR"/>
              </w:rPr>
              <w:t>Σ=F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vertAlign w:val="subscript"/>
                <w:lang w:val="el-GR"/>
              </w:rPr>
              <w:t>1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vertAlign w:val="subscript"/>
              </w:rPr>
              <w:t xml:space="preserve"> 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</w:rPr>
              <w:t>– F</w:t>
            </w:r>
            <w:r w:rsidRPr="00A53E2F">
              <w:rPr>
                <w:rFonts w:ascii="Calibri" w:eastAsia="Times New Roman" w:hAnsi="Calibri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14:paraId="5143EA92" w14:textId="77777777" w:rsidR="00A53E2F" w:rsidRPr="00A53E2F" w:rsidRDefault="00A53E2F" w:rsidP="00A53E2F">
      <w:pPr>
        <w:tabs>
          <w:tab w:val="left" w:pos="284"/>
        </w:tabs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ab/>
      </w:r>
    </w:p>
    <w:p w14:paraId="358AC3D9" w14:textId="77777777" w:rsidR="00A53E2F" w:rsidRPr="00A53E2F" w:rsidRDefault="00A53E2F" w:rsidP="00A53E2F">
      <w:pPr>
        <w:tabs>
          <w:tab w:val="left" w:pos="284"/>
        </w:tabs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 xml:space="preserve">                                                                                                                                  Μονάδες 16</w:t>
      </w:r>
    </w:p>
    <w:bookmarkEnd w:id="0"/>
    <w:bookmarkEnd w:id="1"/>
    <w:p w14:paraId="3D9AF786" w14:textId="7D41AB95" w:rsidR="002A1CC9" w:rsidRPr="002A1CC9" w:rsidRDefault="002A1CC9" w:rsidP="002A1CC9">
      <w:pPr>
        <w:tabs>
          <w:tab w:val="left" w:pos="284"/>
        </w:tabs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</w:p>
    <w:sectPr w:rsidR="002A1CC9" w:rsidRPr="002A1CC9" w:rsidSect="001C635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4144"/>
    <w:rsid w:val="002A1CC9"/>
    <w:rsid w:val="00A53E2F"/>
    <w:rsid w:val="00AA4144"/>
    <w:rsid w:val="00AC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4CE9"/>
  <w15:chartTrackingRefBased/>
  <w15:docId w15:val="{C3F90369-ACE3-4E3E-905A-C5FC028F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2022-04-16T17:38:00Z</dcterms:created>
  <dcterms:modified xsi:type="dcterms:W3CDTF">2022-04-16T17:46:00Z</dcterms:modified>
</cp:coreProperties>
</file>