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70599" w14:textId="77777777" w:rsidR="00884B1E" w:rsidRPr="00884B1E" w:rsidRDefault="00884B1E" w:rsidP="00884B1E">
      <w:pPr>
        <w:rPr>
          <w:rFonts w:cstheme="minorHAnsi"/>
          <w:b/>
          <w:bCs/>
          <w:szCs w:val="24"/>
        </w:rPr>
      </w:pPr>
      <w:bookmarkStart w:id="0" w:name="_Toc86304523"/>
      <w:r w:rsidRPr="00884B1E">
        <w:rPr>
          <w:rFonts w:cstheme="minorHAnsi"/>
          <w:b/>
          <w:bCs/>
          <w:szCs w:val="24"/>
        </w:rPr>
        <w:t xml:space="preserve">Θουκυδίδου </w:t>
      </w:r>
      <w:r w:rsidRPr="00884B1E">
        <w:rPr>
          <w:rFonts w:cstheme="minorHAnsi"/>
          <w:b/>
          <w:bCs/>
          <w:i/>
          <w:iCs/>
          <w:szCs w:val="24"/>
        </w:rPr>
        <w:t>Ἱστορίαι</w:t>
      </w:r>
      <w:r w:rsidRPr="00884B1E">
        <w:rPr>
          <w:rFonts w:cstheme="minorHAnsi"/>
          <w:b/>
          <w:bCs/>
          <w:szCs w:val="24"/>
        </w:rPr>
        <w:t>, 3, 72-73</w:t>
      </w:r>
      <w:bookmarkEnd w:id="0"/>
    </w:p>
    <w:p w14:paraId="63FEAF7F" w14:textId="77777777" w:rsidR="00884B1E" w:rsidRPr="00E53AD5" w:rsidRDefault="00884B1E" w:rsidP="00884B1E">
      <w:pPr>
        <w:contextualSpacing w:val="0"/>
        <w:rPr>
          <w:rFonts w:ascii="Calibri" w:hAnsi="Calibri" w:cs="Calibri"/>
          <w:b/>
          <w:bCs/>
          <w:szCs w:val="24"/>
        </w:rPr>
      </w:pPr>
      <w:r w:rsidRPr="00E53AD5">
        <w:rPr>
          <w:rFonts w:ascii="Calibri" w:hAnsi="Calibri" w:cs="Calibri"/>
          <w:b/>
          <w:bCs/>
          <w:szCs w:val="24"/>
        </w:rPr>
        <w:t>ΚΕΙΜΕΝΟ</w:t>
      </w:r>
    </w:p>
    <w:p w14:paraId="3C9F9113" w14:textId="3B54F3C3" w:rsidR="00884B1E" w:rsidRDefault="00884B1E" w:rsidP="00884B1E">
      <w:pPr>
        <w:contextualSpacing w:val="0"/>
        <w:rPr>
          <w:rFonts w:ascii="Calibri" w:hAnsi="Calibri" w:cs="Calibri"/>
          <w:i/>
          <w:iCs/>
          <w:szCs w:val="24"/>
        </w:rPr>
      </w:pPr>
      <w:r w:rsidRPr="00E53AD5">
        <w:rPr>
          <w:rFonts w:ascii="Calibri" w:hAnsi="Calibri" w:cs="Calibri"/>
          <w:i/>
          <w:iCs/>
          <w:szCs w:val="24"/>
        </w:rPr>
        <w:t>Ἐλθόντων δὲ οἱ Ἀθηναῖοι τούς τε πρέσβεις ὡς νεωτερίζοντας ξυλλαβόντες, καὶ ὅσους ἔπεισαν, κατέθεντο ἐς Αἴγιναν. Ἐν δὲ τούτῳ τῶν Κερκυραίων οἱ ἔχοντες τὰ πράγματα ἐλθούσης τριήρους Κορινθίας καὶ Λακεδαιμονίων πρέσβεων ἐπιτίθενται τῷ δήμῳ, καὶ μαχόμενοι ἐνίκησαν. Ἀφικομένης δὲ νυκτὸς ὁ μὲν δῆμος ἐς τὴν ἀκρόπολιν καὶ τὰ μετέωρα τῆς πόλεως καταφεύγει καὶ αὐτοῦ ξυλλεγεὶς ἱδρύθη, καὶ τὸν Ὑλλαϊκὸν λιμένα εἶχον· οἱ δὲ τήν τε ἀγορὰν κατέλαβον, οὗπερ οἱ πολλοὶ ᾤκουν αὐτῶν, καὶ τὸν λιμένα τὸν πρὸς αὐτῇ καὶ πρὸς τὴν ἤπειρον. Tῇ δ᾽ ὑστεραίᾳ ἠκροβολίσαντό τε ὀλίγα καὶ ἐς τοὺς ἀγροὺς περιέπεμπον ἀμφότεροι, τοὺς δούλους παρακαλοῦντές τε καὶ ἐλευθερίαν ὑπισχνούμενοι· καὶ τῷ μὲν δήμῳ τῶν οἰκετῶν τὸ πλῆθος παρεγένετο ξύμμαχον, τοῖς δ᾽ ἑτέροις ἐκ τῆς ἠπείρου ἐπίκουροι ὀκτακόσιοι.</w:t>
      </w:r>
    </w:p>
    <w:p w14:paraId="4518587B" w14:textId="52073BF4" w:rsidR="00254733" w:rsidRDefault="00254733" w:rsidP="00884B1E">
      <w:pPr>
        <w:contextualSpacing w:val="0"/>
        <w:rPr>
          <w:rFonts w:ascii="Calibri" w:hAnsi="Calibri" w:cs="Calibri"/>
          <w:szCs w:val="24"/>
        </w:rPr>
      </w:pPr>
    </w:p>
    <w:p w14:paraId="13B36594" w14:textId="77777777" w:rsidR="00254733" w:rsidRDefault="00254733" w:rsidP="00254733">
      <w:pPr>
        <w:rPr>
          <w:rFonts w:ascii="Calibri" w:hAnsi="Calibri" w:cs="Calibri"/>
          <w:b/>
          <w:bCs/>
          <w:szCs w:val="24"/>
        </w:rPr>
      </w:pPr>
      <w:r w:rsidRPr="000E1355">
        <w:rPr>
          <w:rFonts w:ascii="Calibri" w:hAnsi="Calibri" w:cs="Calibri"/>
          <w:b/>
          <w:bCs/>
          <w:szCs w:val="24"/>
        </w:rPr>
        <w:t>ΠΑΡΑΤΗΡΗΣΕΙΣ</w:t>
      </w:r>
    </w:p>
    <w:p w14:paraId="7072C48E" w14:textId="77777777" w:rsidR="000C2C5F" w:rsidRPr="006D77DC" w:rsidRDefault="000C2C5F" w:rsidP="000C2C5F">
      <w:pPr>
        <w:pStyle w:val="a3"/>
        <w:numPr>
          <w:ilvl w:val="0"/>
          <w:numId w:val="4"/>
        </w:numPr>
        <w:spacing w:after="0"/>
        <w:ind w:left="357"/>
        <w:rPr>
          <w:rFonts w:cstheme="minorHAnsi"/>
          <w:b/>
          <w:bCs/>
          <w:szCs w:val="24"/>
        </w:rPr>
      </w:pPr>
      <w:r w:rsidRPr="006D77DC">
        <w:rPr>
          <w:rFonts w:cstheme="minorHAnsi"/>
          <w:szCs w:val="24"/>
        </w:rPr>
        <w:t xml:space="preserve">Να </w:t>
      </w:r>
      <w:r>
        <w:rPr>
          <w:rFonts w:cstheme="minorHAnsi"/>
          <w:szCs w:val="24"/>
        </w:rPr>
        <w:t xml:space="preserve">μεταφράσετε </w:t>
      </w:r>
      <w:r w:rsidRPr="006D77DC">
        <w:rPr>
          <w:rFonts w:cstheme="minorHAnsi"/>
          <w:szCs w:val="24"/>
        </w:rPr>
        <w:t>στη Νέα Ελληνική το απόσπασμα: «</w:t>
      </w:r>
      <w:r w:rsidRPr="006D77DC">
        <w:rPr>
          <w:rFonts w:cstheme="minorHAnsi"/>
          <w:i/>
          <w:iCs/>
          <w:szCs w:val="24"/>
        </w:rPr>
        <w:t>Ἐλθόντων ... πρὸς τὴν ἤπειρον</w:t>
      </w:r>
      <w:r w:rsidRPr="006D77DC">
        <w:rPr>
          <w:rFonts w:cstheme="minorHAnsi"/>
          <w:szCs w:val="24"/>
        </w:rPr>
        <w:t>»</w:t>
      </w:r>
      <w:r>
        <w:rPr>
          <w:rFonts w:cstheme="minorHAnsi"/>
          <w:szCs w:val="24"/>
        </w:rPr>
        <w:t>.</w:t>
      </w:r>
    </w:p>
    <w:p w14:paraId="7DEB6EBF" w14:textId="77777777" w:rsidR="000C2C5F" w:rsidRPr="006D77DC" w:rsidRDefault="000C2C5F" w:rsidP="000C2C5F">
      <w:pPr>
        <w:ind w:left="357"/>
        <w:jc w:val="right"/>
        <w:rPr>
          <w:rFonts w:cstheme="minorHAnsi"/>
          <w:b/>
          <w:bCs/>
          <w:szCs w:val="24"/>
        </w:rPr>
      </w:pPr>
      <w:r w:rsidRPr="006D77DC">
        <w:rPr>
          <w:rFonts w:cstheme="minorHAnsi"/>
          <w:b/>
          <w:bCs/>
          <w:szCs w:val="24"/>
        </w:rPr>
        <w:t>Μονάδες 30</w:t>
      </w:r>
    </w:p>
    <w:p w14:paraId="4C049CA2" w14:textId="60963476" w:rsidR="000C2C5F" w:rsidRPr="006D77DC" w:rsidRDefault="000C2C5F" w:rsidP="000C2C5F">
      <w:pPr>
        <w:pStyle w:val="a3"/>
        <w:numPr>
          <w:ilvl w:val="0"/>
          <w:numId w:val="5"/>
        </w:numPr>
        <w:spacing w:after="0"/>
        <w:ind w:left="357"/>
        <w:rPr>
          <w:rFonts w:cstheme="minorHAnsi"/>
          <w:szCs w:val="24"/>
        </w:rPr>
      </w:pPr>
      <w:bookmarkStart w:id="1" w:name="_Hlk56103401"/>
      <w:r w:rsidRPr="006D77DC">
        <w:rPr>
          <w:rFonts w:cstheme="minorHAnsi"/>
          <w:szCs w:val="24"/>
        </w:rPr>
        <w:t>Να βρείτε στο κείμενο που σας δίνεται μία</w:t>
      </w:r>
      <w:r w:rsidRPr="006D77DC">
        <w:rPr>
          <w:rFonts w:cstheme="minorHAnsi"/>
          <w:b/>
          <w:bCs/>
          <w:szCs w:val="24"/>
        </w:rPr>
        <w:t xml:space="preserve"> ετυμολογικά συγγενή λέξη</w:t>
      </w:r>
      <w:r w:rsidRPr="006D77DC">
        <w:rPr>
          <w:rFonts w:cstheme="minorHAnsi"/>
          <w:szCs w:val="24"/>
        </w:rPr>
        <w:t xml:space="preserve"> για καθεμία από τις παρακάτω λέξεις της Νέας Ελληνικής: </w:t>
      </w:r>
      <w:r w:rsidR="003B24B7">
        <w:rPr>
          <w:rFonts w:cstheme="minorHAnsi"/>
          <w:b/>
          <w:bCs/>
          <w:i/>
          <w:iCs/>
          <w:szCs w:val="24"/>
        </w:rPr>
        <w:t>νέ</w:t>
      </w:r>
      <w:r w:rsidR="00143DE4">
        <w:rPr>
          <w:rFonts w:cstheme="minorHAnsi"/>
          <w:b/>
          <w:bCs/>
          <w:i/>
          <w:iCs/>
          <w:szCs w:val="24"/>
        </w:rPr>
        <w:t>α</w:t>
      </w:r>
      <w:r w:rsidRPr="006D77DC">
        <w:rPr>
          <w:rFonts w:cstheme="minorHAnsi"/>
          <w:b/>
          <w:bCs/>
          <w:i/>
          <w:iCs/>
          <w:szCs w:val="24"/>
        </w:rPr>
        <w:t xml:space="preserve">, </w:t>
      </w:r>
      <w:r w:rsidR="003B24B7">
        <w:rPr>
          <w:rFonts w:cstheme="minorHAnsi"/>
          <w:b/>
          <w:bCs/>
          <w:i/>
          <w:iCs/>
          <w:szCs w:val="24"/>
        </w:rPr>
        <w:t>δημότης</w:t>
      </w:r>
      <w:r w:rsidRPr="006D77DC">
        <w:rPr>
          <w:rFonts w:cstheme="minorHAnsi"/>
          <w:b/>
          <w:bCs/>
          <w:i/>
          <w:iCs/>
          <w:szCs w:val="24"/>
        </w:rPr>
        <w:t xml:space="preserve">, </w:t>
      </w:r>
      <w:r>
        <w:rPr>
          <w:rFonts w:cstheme="minorHAnsi"/>
          <w:b/>
          <w:bCs/>
          <w:i/>
          <w:iCs/>
          <w:szCs w:val="24"/>
        </w:rPr>
        <w:t>ν</w:t>
      </w:r>
      <w:r w:rsidR="003B24B7">
        <w:rPr>
          <w:rFonts w:cstheme="minorHAnsi"/>
          <w:b/>
          <w:bCs/>
          <w:i/>
          <w:iCs/>
          <w:szCs w:val="24"/>
        </w:rPr>
        <w:t>υκτερινός</w:t>
      </w:r>
      <w:r w:rsidRPr="006D77DC">
        <w:rPr>
          <w:rFonts w:cstheme="minorHAnsi"/>
          <w:b/>
          <w:bCs/>
          <w:i/>
          <w:iCs/>
          <w:szCs w:val="24"/>
        </w:rPr>
        <w:t xml:space="preserve">, </w:t>
      </w:r>
      <w:r w:rsidR="002E4DFD">
        <w:rPr>
          <w:rFonts w:cstheme="minorHAnsi"/>
          <w:b/>
          <w:bCs/>
          <w:i/>
          <w:iCs/>
          <w:szCs w:val="24"/>
        </w:rPr>
        <w:t>καταφύγιο</w:t>
      </w:r>
      <w:r w:rsidRPr="006D77DC">
        <w:rPr>
          <w:rFonts w:cstheme="minorHAnsi"/>
          <w:b/>
          <w:bCs/>
          <w:i/>
          <w:iCs/>
          <w:szCs w:val="24"/>
        </w:rPr>
        <w:t xml:space="preserve">, </w:t>
      </w:r>
      <w:r w:rsidR="002E4DFD">
        <w:rPr>
          <w:rFonts w:cstheme="minorHAnsi"/>
          <w:b/>
          <w:bCs/>
          <w:i/>
          <w:iCs/>
          <w:szCs w:val="24"/>
        </w:rPr>
        <w:t>ίδρυση</w:t>
      </w:r>
      <w:r w:rsidRPr="006D77DC">
        <w:rPr>
          <w:rFonts w:cstheme="minorHAnsi"/>
          <w:szCs w:val="24"/>
        </w:rPr>
        <w:t>.</w:t>
      </w:r>
    </w:p>
    <w:bookmarkEnd w:id="1"/>
    <w:p w14:paraId="67F9C772" w14:textId="77777777" w:rsidR="000C2C5F" w:rsidRDefault="000C2C5F" w:rsidP="000C2C5F">
      <w:pPr>
        <w:pStyle w:val="a3"/>
        <w:spacing w:after="0"/>
        <w:ind w:left="357"/>
        <w:jc w:val="right"/>
        <w:rPr>
          <w:rFonts w:cstheme="minorHAnsi"/>
          <w:b/>
          <w:bCs/>
          <w:szCs w:val="24"/>
        </w:rPr>
      </w:pPr>
      <w:r w:rsidRPr="006D77DC">
        <w:rPr>
          <w:rFonts w:cstheme="minorHAnsi"/>
          <w:b/>
          <w:bCs/>
          <w:szCs w:val="24"/>
        </w:rPr>
        <w:t>Μονάδες 10</w:t>
      </w:r>
    </w:p>
    <w:p w14:paraId="52AA4894" w14:textId="77777777" w:rsidR="00254733" w:rsidRPr="0050088B" w:rsidRDefault="00254733" w:rsidP="00254733">
      <w:pPr>
        <w:pStyle w:val="a3"/>
        <w:numPr>
          <w:ilvl w:val="0"/>
          <w:numId w:val="3"/>
        </w:numPr>
        <w:spacing w:after="0"/>
        <w:contextualSpacing w:val="0"/>
        <w:rPr>
          <w:rFonts w:ascii="Calibri" w:hAnsi="Calibri"/>
          <w:szCs w:val="24"/>
        </w:rPr>
      </w:pPr>
      <w:r w:rsidRPr="0050088B">
        <w:rPr>
          <w:rFonts w:ascii="Calibri" w:hAnsi="Calibri"/>
          <w:szCs w:val="24"/>
        </w:rPr>
        <w:t xml:space="preserve">Να χαρακτηρίσετε τις παρακάτω διατυπώσεις ως Σωστές (Σ) ή Λανθασμένες (Λ):  </w:t>
      </w:r>
    </w:p>
    <w:p w14:paraId="69AF3A18" w14:textId="77777777" w:rsidR="00254733" w:rsidRPr="0050088B" w:rsidRDefault="00254733" w:rsidP="00254733">
      <w:pPr>
        <w:contextualSpacing w:val="0"/>
        <w:rPr>
          <w:rFonts w:ascii="Calibri" w:hAnsi="Calibri"/>
          <w:szCs w:val="24"/>
        </w:rPr>
      </w:pPr>
    </w:p>
    <w:p w14:paraId="3BEF7007" w14:textId="77777777" w:rsidR="00B73C31" w:rsidRPr="0050088B" w:rsidRDefault="00B73C31" w:rsidP="00B73C31">
      <w:pPr>
        <w:ind w:left="714" w:hanging="357"/>
        <w:contextualSpacing w:val="0"/>
        <w:rPr>
          <w:rFonts w:ascii="Calibri" w:hAnsi="Calibri"/>
          <w:szCs w:val="24"/>
        </w:rPr>
      </w:pPr>
      <w:r w:rsidRPr="0050088B">
        <w:rPr>
          <w:rFonts w:ascii="Calibri" w:hAnsi="Calibri"/>
          <w:szCs w:val="24"/>
        </w:rPr>
        <w:t>Ο Θουκυδίδης</w:t>
      </w:r>
    </w:p>
    <w:p w14:paraId="6BA99B8D" w14:textId="77777777" w:rsidR="00B73C31" w:rsidRPr="0050088B" w:rsidRDefault="00B73C31" w:rsidP="00B73C31">
      <w:pPr>
        <w:ind w:left="714" w:hanging="357"/>
        <w:contextualSpacing w:val="0"/>
        <w:rPr>
          <w:rFonts w:ascii="Calibri" w:hAnsi="Calibri"/>
          <w:szCs w:val="24"/>
        </w:rPr>
      </w:pPr>
      <w:r w:rsidRPr="0050088B">
        <w:rPr>
          <w:rFonts w:ascii="Calibri" w:hAnsi="Calibri"/>
          <w:szCs w:val="24"/>
        </w:rPr>
        <w:t xml:space="preserve">α. </w:t>
      </w:r>
      <w:r w:rsidRPr="0050088B">
        <w:rPr>
          <w:rFonts w:ascii="Calibri" w:hAnsi="Calibri"/>
          <w:szCs w:val="24"/>
        </w:rPr>
        <w:tab/>
        <w:t xml:space="preserve">δεν συμφωνούσε με τις βασικές αρχές του πολεμικού του σχεδιασμού του Περικλή κατά την έναρξη του πελοποννησιακού πολέμου. </w:t>
      </w:r>
    </w:p>
    <w:p w14:paraId="64C15659" w14:textId="77777777" w:rsidR="00B73C31" w:rsidRPr="0050088B" w:rsidRDefault="00B73C31" w:rsidP="00B73C31">
      <w:pPr>
        <w:ind w:left="714" w:hanging="357"/>
        <w:contextualSpacing w:val="0"/>
        <w:rPr>
          <w:rFonts w:ascii="Calibri" w:hAnsi="Calibri"/>
          <w:szCs w:val="24"/>
        </w:rPr>
      </w:pPr>
      <w:r w:rsidRPr="0050088B">
        <w:rPr>
          <w:rFonts w:ascii="Calibri" w:hAnsi="Calibri"/>
          <w:szCs w:val="24"/>
        </w:rPr>
        <w:t xml:space="preserve">β. </w:t>
      </w:r>
      <w:r w:rsidRPr="0050088B">
        <w:rPr>
          <w:rFonts w:ascii="Calibri" w:hAnsi="Calibri"/>
          <w:szCs w:val="24"/>
        </w:rPr>
        <w:tab/>
        <w:t xml:space="preserve">υποστήριζε ότι η επέμβαση των θεών μπορεί να επηρεάσει τις ιστορικές εξελίξεις. </w:t>
      </w:r>
    </w:p>
    <w:p w14:paraId="681A8459" w14:textId="77777777" w:rsidR="00B73C31" w:rsidRPr="0050088B" w:rsidRDefault="00B73C31" w:rsidP="00B73C31">
      <w:pPr>
        <w:ind w:left="714" w:hanging="357"/>
        <w:contextualSpacing w:val="0"/>
        <w:rPr>
          <w:rFonts w:ascii="Calibri" w:hAnsi="Calibri"/>
          <w:szCs w:val="24"/>
        </w:rPr>
      </w:pPr>
      <w:r w:rsidRPr="0050088B">
        <w:rPr>
          <w:rFonts w:ascii="Calibri" w:hAnsi="Calibri"/>
          <w:szCs w:val="24"/>
        </w:rPr>
        <w:t xml:space="preserve">γ. </w:t>
      </w:r>
      <w:r w:rsidRPr="0050088B">
        <w:rPr>
          <w:rFonts w:ascii="Calibri" w:hAnsi="Calibri"/>
          <w:szCs w:val="24"/>
        </w:rPr>
        <w:tab/>
        <w:t xml:space="preserve">προβάλλει την </w:t>
      </w:r>
      <w:r w:rsidRPr="0050088B">
        <w:rPr>
          <w:rFonts w:ascii="Calibri" w:hAnsi="Calibri"/>
          <w:i/>
          <w:szCs w:val="24"/>
        </w:rPr>
        <w:t>πλεονεξία</w:t>
      </w:r>
      <w:r w:rsidRPr="0050088B">
        <w:rPr>
          <w:rFonts w:ascii="Calibri" w:hAnsi="Calibri"/>
          <w:szCs w:val="24"/>
        </w:rPr>
        <w:t xml:space="preserve"> και τη </w:t>
      </w:r>
      <w:r w:rsidRPr="0050088B">
        <w:rPr>
          <w:rFonts w:ascii="Calibri" w:hAnsi="Calibri"/>
          <w:i/>
          <w:szCs w:val="24"/>
        </w:rPr>
        <w:t>φιλοτιμία</w:t>
      </w:r>
      <w:r w:rsidRPr="0050088B">
        <w:rPr>
          <w:rFonts w:ascii="Calibri" w:hAnsi="Calibri"/>
          <w:szCs w:val="24"/>
        </w:rPr>
        <w:t xml:space="preserve"> ως βασικά κίνητρα για τον πόλεμο.</w:t>
      </w:r>
    </w:p>
    <w:p w14:paraId="5C543960" w14:textId="77777777" w:rsidR="00B73C31" w:rsidRPr="0050088B" w:rsidRDefault="00B73C31" w:rsidP="00B73C31">
      <w:pPr>
        <w:ind w:left="714" w:hanging="357"/>
        <w:contextualSpacing w:val="0"/>
        <w:rPr>
          <w:rFonts w:ascii="Calibri" w:hAnsi="Calibri"/>
          <w:szCs w:val="24"/>
        </w:rPr>
      </w:pPr>
      <w:r w:rsidRPr="0050088B">
        <w:rPr>
          <w:rFonts w:ascii="Calibri" w:hAnsi="Calibri"/>
          <w:szCs w:val="24"/>
        </w:rPr>
        <w:t xml:space="preserve">δ. </w:t>
      </w:r>
      <w:r w:rsidRPr="0050088B">
        <w:rPr>
          <w:rFonts w:ascii="Calibri" w:hAnsi="Calibri"/>
          <w:szCs w:val="24"/>
        </w:rPr>
        <w:tab/>
        <w:t xml:space="preserve">εξιστορεί τα γεγονότα του πολέμου κατά χρονολογική σειρά. </w:t>
      </w:r>
    </w:p>
    <w:p w14:paraId="2629F90F" w14:textId="2FE0D1B8" w:rsidR="00B73C31" w:rsidRPr="0050088B" w:rsidRDefault="00B73C31" w:rsidP="00B73C31">
      <w:pPr>
        <w:ind w:left="714" w:hanging="357"/>
        <w:contextualSpacing w:val="0"/>
        <w:rPr>
          <w:rFonts w:ascii="Calibri" w:hAnsi="Calibri"/>
          <w:szCs w:val="24"/>
        </w:rPr>
      </w:pPr>
      <w:r w:rsidRPr="0050088B">
        <w:rPr>
          <w:rFonts w:ascii="Calibri" w:hAnsi="Calibri"/>
          <w:szCs w:val="24"/>
        </w:rPr>
        <w:t xml:space="preserve">ε. </w:t>
      </w:r>
      <w:r w:rsidRPr="0050088B">
        <w:rPr>
          <w:rFonts w:ascii="Calibri" w:hAnsi="Calibri"/>
          <w:szCs w:val="24"/>
        </w:rPr>
        <w:tab/>
      </w:r>
      <w:r w:rsidR="00E06CC4">
        <w:rPr>
          <w:rFonts w:ascii="Calibri" w:hAnsi="Calibri"/>
          <w:szCs w:val="24"/>
        </w:rPr>
        <w:t>έγραψε</w:t>
      </w:r>
      <w:r w:rsidR="00E06CC4" w:rsidRPr="0050088B">
        <w:rPr>
          <w:rFonts w:ascii="Calibri" w:hAnsi="Calibri"/>
          <w:szCs w:val="24"/>
        </w:rPr>
        <w:t xml:space="preserve"> ορισμένα τμήματα του ιστορικού έργου</w:t>
      </w:r>
      <w:r w:rsidR="007B6E8B">
        <w:rPr>
          <w:rFonts w:ascii="Calibri" w:hAnsi="Calibri"/>
          <w:szCs w:val="24"/>
        </w:rPr>
        <w:t xml:space="preserve"> του</w:t>
      </w:r>
      <w:r w:rsidR="00E06CC4" w:rsidRPr="0050088B">
        <w:rPr>
          <w:rFonts w:ascii="Calibri" w:hAnsi="Calibri"/>
          <w:szCs w:val="24"/>
        </w:rPr>
        <w:t xml:space="preserve"> μετά το 404 π. Χ.</w:t>
      </w:r>
      <w:r w:rsidRPr="0050088B">
        <w:rPr>
          <w:rFonts w:ascii="Calibri" w:hAnsi="Calibri"/>
          <w:szCs w:val="24"/>
        </w:rPr>
        <w:t xml:space="preserve">. </w:t>
      </w:r>
    </w:p>
    <w:p w14:paraId="360E84F6" w14:textId="77777777" w:rsidR="00254733" w:rsidRPr="00C85B63" w:rsidRDefault="00254733" w:rsidP="00254733">
      <w:pPr>
        <w:pStyle w:val="a3"/>
        <w:ind w:left="360"/>
        <w:jc w:val="right"/>
        <w:rPr>
          <w:rFonts w:cstheme="minorHAnsi"/>
          <w:b/>
          <w:bCs/>
          <w:szCs w:val="24"/>
        </w:rPr>
      </w:pPr>
      <w:r>
        <w:rPr>
          <w:rFonts w:cstheme="minorHAnsi"/>
          <w:b/>
          <w:bCs/>
          <w:szCs w:val="24"/>
        </w:rPr>
        <w:t>Μονάδες 10</w:t>
      </w:r>
    </w:p>
    <w:p w14:paraId="72EA645A" w14:textId="77777777" w:rsidR="002F35FA" w:rsidRDefault="002F35FA"/>
    <w:sectPr w:rsidR="002F35FA" w:rsidSect="00884B1E">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alibri Light">
    <w:panose1 w:val="020F0302020204030204"/>
    <w:charset w:val="A1"/>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CE6F06"/>
    <w:multiLevelType w:val="hybridMultilevel"/>
    <w:tmpl w:val="3B489E36"/>
    <w:lvl w:ilvl="0" w:tplc="586449C0">
      <w:start w:val="1"/>
      <w:numFmt w:val="decimal"/>
      <w:lvlText w:val="%1."/>
      <w:lvlJc w:val="left"/>
      <w:pPr>
        <w:ind w:left="360" w:hanging="360"/>
      </w:pPr>
      <w:rPr>
        <w:rFonts w:hint="default"/>
        <w:b/>
        <w:bCs/>
      </w:rPr>
    </w:lvl>
    <w:lvl w:ilvl="1" w:tplc="9A76421A" w:tentative="1">
      <w:start w:val="1"/>
      <w:numFmt w:val="lowerLetter"/>
      <w:lvlText w:val="%2."/>
      <w:lvlJc w:val="left"/>
      <w:pPr>
        <w:ind w:left="1440" w:hanging="360"/>
      </w:pPr>
    </w:lvl>
    <w:lvl w:ilvl="2" w:tplc="337A516E" w:tentative="1">
      <w:start w:val="1"/>
      <w:numFmt w:val="lowerRoman"/>
      <w:lvlText w:val="%3."/>
      <w:lvlJc w:val="right"/>
      <w:pPr>
        <w:ind w:left="2160" w:hanging="180"/>
      </w:pPr>
    </w:lvl>
    <w:lvl w:ilvl="3" w:tplc="3B0E1662" w:tentative="1">
      <w:start w:val="1"/>
      <w:numFmt w:val="decimal"/>
      <w:lvlText w:val="%4."/>
      <w:lvlJc w:val="left"/>
      <w:pPr>
        <w:ind w:left="2880" w:hanging="360"/>
      </w:pPr>
    </w:lvl>
    <w:lvl w:ilvl="4" w:tplc="27CC1558" w:tentative="1">
      <w:start w:val="1"/>
      <w:numFmt w:val="lowerLetter"/>
      <w:lvlText w:val="%5."/>
      <w:lvlJc w:val="left"/>
      <w:pPr>
        <w:ind w:left="3600" w:hanging="360"/>
      </w:pPr>
    </w:lvl>
    <w:lvl w:ilvl="5" w:tplc="1F9ADE8C" w:tentative="1">
      <w:start w:val="1"/>
      <w:numFmt w:val="lowerRoman"/>
      <w:lvlText w:val="%6."/>
      <w:lvlJc w:val="right"/>
      <w:pPr>
        <w:ind w:left="4320" w:hanging="180"/>
      </w:pPr>
    </w:lvl>
    <w:lvl w:ilvl="6" w:tplc="2F80AA74" w:tentative="1">
      <w:start w:val="1"/>
      <w:numFmt w:val="decimal"/>
      <w:lvlText w:val="%7."/>
      <w:lvlJc w:val="left"/>
      <w:pPr>
        <w:ind w:left="5040" w:hanging="360"/>
      </w:pPr>
    </w:lvl>
    <w:lvl w:ilvl="7" w:tplc="CE66DB1E" w:tentative="1">
      <w:start w:val="1"/>
      <w:numFmt w:val="lowerLetter"/>
      <w:lvlText w:val="%8."/>
      <w:lvlJc w:val="left"/>
      <w:pPr>
        <w:ind w:left="5760" w:hanging="360"/>
      </w:pPr>
    </w:lvl>
    <w:lvl w:ilvl="8" w:tplc="AD8C8474" w:tentative="1">
      <w:start w:val="1"/>
      <w:numFmt w:val="lowerRoman"/>
      <w:lvlText w:val="%9."/>
      <w:lvlJc w:val="right"/>
      <w:pPr>
        <w:ind w:left="6480" w:hanging="180"/>
      </w:pPr>
    </w:lvl>
  </w:abstractNum>
  <w:abstractNum w:abstractNumId="1" w15:restartNumberingAfterBreak="0">
    <w:nsid w:val="3FAB3F1C"/>
    <w:multiLevelType w:val="hybridMultilevel"/>
    <w:tmpl w:val="95B2732A"/>
    <w:lvl w:ilvl="0" w:tplc="E68AF242">
      <w:start w:val="1"/>
      <w:numFmt w:val="decimal"/>
      <w:lvlText w:val="%1."/>
      <w:lvlJc w:val="left"/>
      <w:pPr>
        <w:ind w:left="360" w:hanging="360"/>
      </w:pPr>
      <w:rPr>
        <w:rFonts w:hint="default"/>
        <w:b/>
        <w:bCs w:val="0"/>
      </w:rPr>
    </w:lvl>
    <w:lvl w:ilvl="1" w:tplc="1FC65F52" w:tentative="1">
      <w:start w:val="1"/>
      <w:numFmt w:val="lowerLetter"/>
      <w:lvlText w:val="%2."/>
      <w:lvlJc w:val="left"/>
      <w:pPr>
        <w:ind w:left="1080" w:hanging="360"/>
      </w:pPr>
    </w:lvl>
    <w:lvl w:ilvl="2" w:tplc="2D7417EE" w:tentative="1">
      <w:start w:val="1"/>
      <w:numFmt w:val="lowerRoman"/>
      <w:lvlText w:val="%3."/>
      <w:lvlJc w:val="right"/>
      <w:pPr>
        <w:ind w:left="1800" w:hanging="180"/>
      </w:pPr>
    </w:lvl>
    <w:lvl w:ilvl="3" w:tplc="6D0CCB16" w:tentative="1">
      <w:start w:val="1"/>
      <w:numFmt w:val="decimal"/>
      <w:lvlText w:val="%4."/>
      <w:lvlJc w:val="left"/>
      <w:pPr>
        <w:ind w:left="2520" w:hanging="360"/>
      </w:pPr>
    </w:lvl>
    <w:lvl w:ilvl="4" w:tplc="8AE6323E" w:tentative="1">
      <w:start w:val="1"/>
      <w:numFmt w:val="lowerLetter"/>
      <w:lvlText w:val="%5."/>
      <w:lvlJc w:val="left"/>
      <w:pPr>
        <w:ind w:left="3240" w:hanging="360"/>
      </w:pPr>
    </w:lvl>
    <w:lvl w:ilvl="5" w:tplc="D43A3EF2" w:tentative="1">
      <w:start w:val="1"/>
      <w:numFmt w:val="lowerRoman"/>
      <w:lvlText w:val="%6."/>
      <w:lvlJc w:val="right"/>
      <w:pPr>
        <w:ind w:left="3960" w:hanging="180"/>
      </w:pPr>
    </w:lvl>
    <w:lvl w:ilvl="6" w:tplc="5A668FA8" w:tentative="1">
      <w:start w:val="1"/>
      <w:numFmt w:val="decimal"/>
      <w:lvlText w:val="%7."/>
      <w:lvlJc w:val="left"/>
      <w:pPr>
        <w:ind w:left="4680" w:hanging="360"/>
      </w:pPr>
    </w:lvl>
    <w:lvl w:ilvl="7" w:tplc="8206B51C" w:tentative="1">
      <w:start w:val="1"/>
      <w:numFmt w:val="lowerLetter"/>
      <w:lvlText w:val="%8."/>
      <w:lvlJc w:val="left"/>
      <w:pPr>
        <w:ind w:left="5400" w:hanging="360"/>
      </w:pPr>
    </w:lvl>
    <w:lvl w:ilvl="8" w:tplc="5FF6F678" w:tentative="1">
      <w:start w:val="1"/>
      <w:numFmt w:val="lowerRoman"/>
      <w:lvlText w:val="%9."/>
      <w:lvlJc w:val="right"/>
      <w:pPr>
        <w:ind w:left="6120" w:hanging="180"/>
      </w:pPr>
    </w:lvl>
  </w:abstractNum>
  <w:abstractNum w:abstractNumId="2" w15:restartNumberingAfterBreak="0">
    <w:nsid w:val="525B2745"/>
    <w:multiLevelType w:val="hybridMultilevel"/>
    <w:tmpl w:val="539CD760"/>
    <w:lvl w:ilvl="0" w:tplc="2C727CA8">
      <w:start w:val="5"/>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72C53AAF"/>
    <w:multiLevelType w:val="hybridMultilevel"/>
    <w:tmpl w:val="1E7008E4"/>
    <w:lvl w:ilvl="0" w:tplc="9E860038">
      <w:start w:val="8"/>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75D668ED"/>
    <w:multiLevelType w:val="hybridMultilevel"/>
    <w:tmpl w:val="94529C6E"/>
    <w:lvl w:ilvl="0" w:tplc="219CD1EC">
      <w:start w:val="5"/>
      <w:numFmt w:val="decimal"/>
      <w:lvlText w:val="%1."/>
      <w:lvlJc w:val="left"/>
      <w:pPr>
        <w:ind w:left="36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B1E"/>
    <w:rsid w:val="000C2C5F"/>
    <w:rsid w:val="00143DE4"/>
    <w:rsid w:val="00254733"/>
    <w:rsid w:val="002E4DFD"/>
    <w:rsid w:val="002F35FA"/>
    <w:rsid w:val="003B24B7"/>
    <w:rsid w:val="007B6E8B"/>
    <w:rsid w:val="00884B1E"/>
    <w:rsid w:val="009E55A4"/>
    <w:rsid w:val="00AD358F"/>
    <w:rsid w:val="00B73C31"/>
    <w:rsid w:val="00E06C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72A22"/>
  <w15:chartTrackingRefBased/>
  <w15:docId w15:val="{E402690D-3392-4067-9285-34FFCC64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4733"/>
    <w:pPr>
      <w:spacing w:after="0" w:line="360" w:lineRule="auto"/>
      <w:contextualSpacing/>
      <w:jc w:val="both"/>
    </w:pPr>
    <w:rPr>
      <w:rFonts w:eastAsia="Calibri" w:cs="Times New Roman"/>
      <w:sz w:val="24"/>
    </w:rPr>
  </w:style>
  <w:style w:type="paragraph" w:styleId="2">
    <w:name w:val="heading 2"/>
    <w:basedOn w:val="a"/>
    <w:next w:val="a"/>
    <w:link w:val="2Char"/>
    <w:uiPriority w:val="9"/>
    <w:unhideWhenUsed/>
    <w:qFormat/>
    <w:rsid w:val="00884B1E"/>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Επικεφαλίδα 2 Char"/>
    <w:basedOn w:val="a0"/>
    <w:link w:val="2"/>
    <w:uiPriority w:val="9"/>
    <w:rsid w:val="00884B1E"/>
    <w:rPr>
      <w:rFonts w:asciiTheme="majorHAnsi" w:eastAsiaTheme="majorEastAsia" w:hAnsiTheme="majorHAnsi" w:cstheme="majorBidi"/>
      <w:color w:val="2E74B5" w:themeColor="accent1" w:themeShade="BF"/>
      <w:sz w:val="26"/>
      <w:szCs w:val="26"/>
    </w:rPr>
  </w:style>
  <w:style w:type="paragraph" w:styleId="a3">
    <w:name w:val="List Paragraph"/>
    <w:basedOn w:val="a"/>
    <w:uiPriority w:val="34"/>
    <w:qFormat/>
    <w:rsid w:val="00254733"/>
    <w:pPr>
      <w:spacing w:after="16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253</Words>
  <Characters>1368</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ΙΩΑΝΝΗΣ ΠΑΝΑΓΙΩΤΗΣ ΑΜΠΕΛΑΣ</dc:creator>
  <cp:keywords/>
  <dc:description/>
  <cp:lastModifiedBy>ΙΩΑΝΝΗΣ ΠΑΝΑΓΙΩΤΗΣ ΑΜΠΕΛΑΣ</cp:lastModifiedBy>
  <cp:revision>3</cp:revision>
  <dcterms:created xsi:type="dcterms:W3CDTF">2022-04-12T15:00:00Z</dcterms:created>
  <dcterms:modified xsi:type="dcterms:W3CDTF">2022-04-12T15:27:00Z</dcterms:modified>
</cp:coreProperties>
</file>