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EC0F8" w14:textId="653CEA03" w:rsidR="00AE15D0" w:rsidRPr="00974610" w:rsidRDefault="00877E54" w:rsidP="00F65FAD">
      <w:pPr>
        <w:spacing w:line="360" w:lineRule="auto"/>
        <w:jc w:val="both"/>
        <w:rPr>
          <w:sz w:val="24"/>
          <w:szCs w:val="24"/>
        </w:rPr>
      </w:pPr>
      <w:r w:rsidRPr="00974610">
        <w:rPr>
          <w:sz w:val="24"/>
          <w:szCs w:val="24"/>
        </w:rPr>
        <w:t>ΛΥΣΗ</w:t>
      </w:r>
    </w:p>
    <w:p w14:paraId="3A3DBA7E" w14:textId="2CCB2FFD" w:rsidR="00D0003C" w:rsidRPr="00974610" w:rsidRDefault="00831E4D" w:rsidP="008873F5">
      <w:pPr>
        <w:spacing w:line="360" w:lineRule="auto"/>
        <w:jc w:val="both"/>
        <w:rPr>
          <w:sz w:val="24"/>
          <w:szCs w:val="24"/>
        </w:rPr>
      </w:pPr>
      <w:r w:rsidRPr="00974610">
        <w:rPr>
          <w:sz w:val="24"/>
          <w:szCs w:val="24"/>
        </w:rPr>
        <w:t xml:space="preserve">α) </w:t>
      </w:r>
      <w:r w:rsidR="000208A9" w:rsidRPr="00974610">
        <w:rPr>
          <w:sz w:val="24"/>
          <w:szCs w:val="24"/>
        </w:rPr>
        <w:t xml:space="preserve">«Στο ισοσκελές τραπέζιο ΑΒΓΔ του σχήματος παράλληλες μεταξύ τους είναι </w:t>
      </w:r>
      <w:r w:rsidR="00347A1F" w:rsidRPr="00974610">
        <w:rPr>
          <w:sz w:val="24"/>
          <w:szCs w:val="24"/>
        </w:rPr>
        <w:t>η πλευρά</w:t>
      </w:r>
      <w:r w:rsidR="000208A9" w:rsidRPr="00974610">
        <w:rPr>
          <w:sz w:val="24"/>
          <w:szCs w:val="24"/>
        </w:rPr>
        <w:t xml:space="preserve"> </w:t>
      </w:r>
      <w:r w:rsidR="000208A9" w:rsidRPr="00974610">
        <w:rPr>
          <w:b/>
          <w:bCs/>
          <w:sz w:val="24"/>
          <w:szCs w:val="24"/>
        </w:rPr>
        <w:t xml:space="preserve">ΑΒ </w:t>
      </w:r>
      <w:r w:rsidR="00347A1F" w:rsidRPr="00974610">
        <w:rPr>
          <w:sz w:val="24"/>
          <w:szCs w:val="24"/>
        </w:rPr>
        <w:t>με την πλευρά</w:t>
      </w:r>
      <w:r w:rsidR="000208A9" w:rsidRPr="00974610">
        <w:rPr>
          <w:b/>
          <w:bCs/>
          <w:sz w:val="24"/>
          <w:szCs w:val="24"/>
        </w:rPr>
        <w:t xml:space="preserve"> ΔΓ</w:t>
      </w:r>
      <w:r w:rsidR="000208A9" w:rsidRPr="00974610">
        <w:rPr>
          <w:sz w:val="24"/>
          <w:szCs w:val="24"/>
        </w:rPr>
        <w:t xml:space="preserve">, οι προκείμενες γωνίες στη βάση του ΑΒ είναι </w:t>
      </w:r>
      <w:r w:rsidR="00347A1F" w:rsidRPr="00974610">
        <w:rPr>
          <w:sz w:val="24"/>
          <w:szCs w:val="24"/>
        </w:rPr>
        <w:t>η γωνία</w:t>
      </w:r>
      <w:r w:rsidR="00DF008A" w:rsidRPr="00974610">
        <w:rPr>
          <w:rFonts w:ascii="Cambria Math" w:hAnsi="Cambria Math"/>
          <w:iCs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Δ</m:t>
        </m:r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b"/>
          </m:rPr>
          <w:rPr>
            <w:rFonts w:ascii="Cambria Math" w:hAnsi="Cambria Math"/>
            <w:sz w:val="24"/>
            <w:szCs w:val="24"/>
          </w:rPr>
          <m:t>Β</m:t>
        </m:r>
      </m:oMath>
      <w:r w:rsidR="000208A9" w:rsidRPr="00974610">
        <w:rPr>
          <w:b/>
          <w:bCs/>
          <w:sz w:val="24"/>
          <w:szCs w:val="24"/>
        </w:rPr>
        <w:t xml:space="preserve"> </w:t>
      </w:r>
      <w:r w:rsidR="00DF008A" w:rsidRPr="00974610">
        <w:rPr>
          <w:sz w:val="24"/>
          <w:szCs w:val="24"/>
        </w:rPr>
        <w:t>και</w:t>
      </w:r>
      <w:r w:rsidR="00347A1F" w:rsidRPr="00974610">
        <w:rPr>
          <w:sz w:val="24"/>
          <w:szCs w:val="24"/>
        </w:rPr>
        <w:t xml:space="preserve"> η γωνία</w:t>
      </w:r>
      <w:r w:rsidR="00DF008A" w:rsidRPr="00974610">
        <w:rPr>
          <w:b/>
          <w:bCs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DF008A" w:rsidRPr="00974610">
        <w:rPr>
          <w:sz w:val="24"/>
          <w:szCs w:val="24"/>
        </w:rPr>
        <w:t xml:space="preserve"> </w:t>
      </w:r>
      <w:r w:rsidR="000208A9" w:rsidRPr="00974610">
        <w:rPr>
          <w:sz w:val="24"/>
          <w:szCs w:val="24"/>
        </w:rPr>
        <w:t xml:space="preserve"> και οι προσκείμενες γωνίες στη βάση του ΔΓ είναι </w:t>
      </w:r>
      <w:r w:rsidR="00347A1F" w:rsidRPr="00974610">
        <w:rPr>
          <w:sz w:val="24"/>
          <w:szCs w:val="24"/>
        </w:rPr>
        <w:t>η γωνία</w:t>
      </w:r>
      <w:r w:rsidR="000208A9" w:rsidRPr="00974610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DF008A" w:rsidRPr="00974610">
        <w:rPr>
          <w:b/>
          <w:bCs/>
          <w:sz w:val="24"/>
          <w:szCs w:val="24"/>
        </w:rPr>
        <w:t xml:space="preserve"> </w:t>
      </w:r>
      <w:r w:rsidR="00347A1F" w:rsidRPr="00974610">
        <w:rPr>
          <w:sz w:val="24"/>
          <w:szCs w:val="24"/>
        </w:rPr>
        <w:t>και η γωνία</w:t>
      </w:r>
      <w:r w:rsidR="00DF008A" w:rsidRPr="00974610">
        <w:rPr>
          <w:b/>
          <w:bCs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b/>
                <w:bCs/>
                <w:iCs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0208A9" w:rsidRPr="00974610">
        <w:rPr>
          <w:sz w:val="24"/>
          <w:szCs w:val="24"/>
        </w:rPr>
        <w:t>».</w:t>
      </w:r>
    </w:p>
    <w:p w14:paraId="513EE7B9" w14:textId="7BDFEB95" w:rsidR="00347A1F" w:rsidRPr="00974610" w:rsidRDefault="00DF008A" w:rsidP="00CB6EEA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974610">
        <w:rPr>
          <w:rFonts w:eastAsiaTheme="minorEastAsia"/>
          <w:iCs/>
          <w:sz w:val="24"/>
          <w:szCs w:val="24"/>
        </w:rPr>
        <w:t xml:space="preserve">β) </w:t>
      </w:r>
      <w:r w:rsidR="00F65FAD" w:rsidRPr="00974610">
        <w:rPr>
          <w:rFonts w:eastAsiaTheme="minorEastAsia"/>
          <w:iCs/>
          <w:sz w:val="24"/>
          <w:szCs w:val="24"/>
        </w:rPr>
        <w:t>Οι</w:t>
      </w:r>
      <w:r w:rsidR="00347A1F" w:rsidRPr="00974610">
        <w:rPr>
          <w:rFonts w:eastAsiaTheme="minorEastAsia"/>
          <w:iCs/>
          <w:sz w:val="24"/>
          <w:szCs w:val="24"/>
        </w:rPr>
        <w:t xml:space="preserve"> ΑΒ και ΔΓ είναι παράλληλες ως βάσεις του τραπεζίου, </w:t>
      </w:r>
      <w:r w:rsidR="00F65FAD" w:rsidRPr="00974610">
        <w:rPr>
          <w:rFonts w:eastAsiaTheme="minorEastAsia"/>
          <w:iCs/>
          <w:sz w:val="24"/>
          <w:szCs w:val="24"/>
        </w:rPr>
        <w:t>οπότε</w:t>
      </w:r>
      <w:r w:rsidR="00DC181A" w:rsidRPr="00974610">
        <w:rPr>
          <w:rFonts w:eastAsiaTheme="minorEastAsia"/>
          <w:iCs/>
          <w:sz w:val="24"/>
          <w:szCs w:val="24"/>
        </w:rPr>
        <w:t xml:space="preserve"> και</w:t>
      </w:r>
      <w:r w:rsidR="00347A1F" w:rsidRPr="00974610">
        <w:rPr>
          <w:rFonts w:eastAsiaTheme="minorEastAsia"/>
          <w:iCs/>
          <w:sz w:val="24"/>
          <w:szCs w:val="24"/>
        </w:rPr>
        <w:t xml:space="preserve"> το </w:t>
      </w:r>
      <w:r w:rsidR="00DC181A" w:rsidRPr="00974610">
        <w:rPr>
          <w:rFonts w:eastAsiaTheme="minorEastAsia"/>
          <w:iCs/>
          <w:sz w:val="24"/>
          <w:szCs w:val="24"/>
        </w:rPr>
        <w:t xml:space="preserve">τμήμα </w:t>
      </w:r>
      <w:r w:rsidR="00347A1F" w:rsidRPr="00974610">
        <w:rPr>
          <w:rFonts w:eastAsiaTheme="minorEastAsia"/>
          <w:iCs/>
          <w:sz w:val="24"/>
          <w:szCs w:val="24"/>
        </w:rPr>
        <w:t>ΑΒ θα είναι παράλληλο και με το</w:t>
      </w:r>
      <w:r w:rsidR="00DC181A" w:rsidRPr="00974610">
        <w:rPr>
          <w:rFonts w:eastAsiaTheme="minorEastAsia"/>
          <w:iCs/>
          <w:sz w:val="24"/>
          <w:szCs w:val="24"/>
        </w:rPr>
        <w:t xml:space="preserve"> τμήμα</w:t>
      </w:r>
      <w:r w:rsidR="00347A1F" w:rsidRPr="00974610">
        <w:rPr>
          <w:rFonts w:eastAsiaTheme="minorEastAsia"/>
          <w:iCs/>
          <w:sz w:val="24"/>
          <w:szCs w:val="24"/>
        </w:rPr>
        <w:t xml:space="preserve"> ΕΓ. Επίσης </w:t>
      </w:r>
      <w:r w:rsidR="00DC181A" w:rsidRPr="00974610">
        <w:rPr>
          <w:rFonts w:eastAsiaTheme="minorEastAsia"/>
          <w:iCs/>
          <w:sz w:val="24"/>
          <w:szCs w:val="24"/>
        </w:rPr>
        <w:t xml:space="preserve">από τα δεδομένα </w:t>
      </w:r>
      <w:r w:rsidR="00347A1F" w:rsidRPr="00974610">
        <w:rPr>
          <w:rFonts w:eastAsiaTheme="minorEastAsia"/>
          <w:iCs/>
          <w:sz w:val="24"/>
          <w:szCs w:val="24"/>
        </w:rPr>
        <w:t>έχουμε ότι</w:t>
      </w:r>
      <w:r w:rsidR="00DC181A" w:rsidRPr="00974610">
        <w:rPr>
          <w:rFonts w:eastAsiaTheme="minorEastAsia"/>
          <w:iCs/>
          <w:sz w:val="24"/>
          <w:szCs w:val="24"/>
        </w:rPr>
        <w:t>,</w:t>
      </w:r>
      <w:r w:rsidR="00347A1F" w:rsidRPr="00974610">
        <w:rPr>
          <w:rFonts w:eastAsiaTheme="minorEastAsia"/>
          <w:iCs/>
          <w:sz w:val="24"/>
          <w:szCs w:val="24"/>
        </w:rPr>
        <w:t xml:space="preserve"> η ΑΕ είναι παράλληλη στη ΒΓ. </w:t>
      </w:r>
      <w:r w:rsidR="00DC181A" w:rsidRPr="00974610">
        <w:rPr>
          <w:rFonts w:eastAsiaTheme="minorEastAsia"/>
          <w:iCs/>
          <w:sz w:val="24"/>
          <w:szCs w:val="24"/>
        </w:rPr>
        <w:t>Άρα</w:t>
      </w:r>
      <w:r w:rsidR="00347A1F" w:rsidRPr="00974610">
        <w:rPr>
          <w:rFonts w:eastAsiaTheme="minorEastAsia"/>
          <w:iCs/>
          <w:sz w:val="24"/>
          <w:szCs w:val="24"/>
        </w:rPr>
        <w:t xml:space="preserve"> το τετράπλευρο ΑΒΓΕ είναι παραλληλόγραμμο γιατί έχει τις απέναντι πλευρές του παράλληλες,</w:t>
      </w:r>
      <w:r w:rsidR="00DC181A" w:rsidRPr="00974610">
        <w:rPr>
          <w:rFonts w:eastAsiaTheme="minorEastAsia"/>
          <w:iCs/>
          <w:sz w:val="24"/>
          <w:szCs w:val="24"/>
        </w:rPr>
        <w:t xml:space="preserve"> δηλαδή</w:t>
      </w:r>
      <w:r w:rsidR="00347A1F" w:rsidRPr="00974610">
        <w:rPr>
          <w:rFonts w:eastAsiaTheme="minorEastAsia"/>
          <w:iCs/>
          <w:sz w:val="24"/>
          <w:szCs w:val="24"/>
        </w:rPr>
        <w:t xml:space="preserve"> </w:t>
      </w:r>
      <w:r w:rsidR="00172A2A" w:rsidRPr="00974610">
        <w:rPr>
          <w:rFonts w:eastAsiaTheme="minorEastAsia"/>
          <w:iCs/>
          <w:sz w:val="24"/>
          <w:szCs w:val="24"/>
        </w:rPr>
        <w:t>την</w:t>
      </w:r>
      <w:r w:rsidR="00347A1F" w:rsidRPr="00974610">
        <w:rPr>
          <w:rFonts w:eastAsiaTheme="minorEastAsia"/>
          <w:iCs/>
          <w:sz w:val="24"/>
          <w:szCs w:val="24"/>
        </w:rPr>
        <w:t xml:space="preserve"> </w:t>
      </w:r>
      <w:r w:rsidR="00172A2A" w:rsidRPr="00974610">
        <w:rPr>
          <w:rFonts w:eastAsiaTheme="minorEastAsia"/>
          <w:iCs/>
          <w:sz w:val="24"/>
          <w:szCs w:val="24"/>
        </w:rPr>
        <w:t>ΑΒ με την Ε</w:t>
      </w:r>
      <w:r w:rsidR="00DC181A" w:rsidRPr="00974610">
        <w:rPr>
          <w:rFonts w:eastAsiaTheme="minorEastAsia"/>
          <w:iCs/>
          <w:sz w:val="24"/>
          <w:szCs w:val="24"/>
        </w:rPr>
        <w:t>Γ</w:t>
      </w:r>
      <w:r w:rsidR="00172A2A" w:rsidRPr="00974610">
        <w:rPr>
          <w:rFonts w:eastAsiaTheme="minorEastAsia"/>
          <w:iCs/>
          <w:sz w:val="24"/>
          <w:szCs w:val="24"/>
        </w:rPr>
        <w:t xml:space="preserve"> </w:t>
      </w:r>
      <w:r w:rsidR="00DC181A" w:rsidRPr="00974610">
        <w:rPr>
          <w:rFonts w:eastAsiaTheme="minorEastAsia"/>
          <w:iCs/>
          <w:sz w:val="24"/>
          <w:szCs w:val="24"/>
        </w:rPr>
        <w:t xml:space="preserve">παράλληλες </w:t>
      </w:r>
      <w:r w:rsidR="00172A2A" w:rsidRPr="00974610">
        <w:rPr>
          <w:rFonts w:eastAsiaTheme="minorEastAsia"/>
          <w:iCs/>
          <w:sz w:val="24"/>
          <w:szCs w:val="24"/>
        </w:rPr>
        <w:t>και την ΑΕ με την ΒΓ</w:t>
      </w:r>
      <w:r w:rsidR="00DC181A" w:rsidRPr="00974610">
        <w:rPr>
          <w:rFonts w:eastAsiaTheme="minorEastAsia"/>
          <w:iCs/>
          <w:sz w:val="24"/>
          <w:szCs w:val="24"/>
        </w:rPr>
        <w:t xml:space="preserve"> παράλληλες.</w:t>
      </w:r>
    </w:p>
    <w:p w14:paraId="2C79EABC" w14:textId="61FE4018" w:rsidR="00172A2A" w:rsidRPr="00974610" w:rsidRDefault="00172A2A" w:rsidP="00172A2A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974610">
        <w:rPr>
          <w:rFonts w:eastAsiaTheme="minorEastAsia"/>
          <w:iCs/>
          <w:sz w:val="24"/>
          <w:szCs w:val="24"/>
        </w:rPr>
        <w:t>γ) Από το β) ερώτημα έχουμε ότι</w:t>
      </w:r>
      <w:r w:rsidR="00F5180E" w:rsidRPr="00974610">
        <w:rPr>
          <w:rFonts w:eastAsiaTheme="minorEastAsia"/>
          <w:iCs/>
          <w:sz w:val="24"/>
          <w:szCs w:val="24"/>
        </w:rPr>
        <w:t>,</w:t>
      </w:r>
      <w:r w:rsidRPr="00974610">
        <w:rPr>
          <w:rFonts w:eastAsiaTheme="minorEastAsia"/>
          <w:iCs/>
          <w:sz w:val="24"/>
          <w:szCs w:val="24"/>
        </w:rPr>
        <w:t xml:space="preserve"> το τετράπλευρο ΑΒΓΕ είναι παραλληλόγραμμο, οπότε θα έχει τις απέναντι πλευρές του ίσες,  </w:t>
      </w:r>
      <w:r w:rsidR="00DC181A" w:rsidRPr="00974610">
        <w:rPr>
          <w:rFonts w:eastAsiaTheme="minorEastAsia"/>
          <w:iCs/>
          <w:sz w:val="24"/>
          <w:szCs w:val="24"/>
        </w:rPr>
        <w:t>άρα</w:t>
      </w:r>
      <w:r w:rsidR="00F5180E" w:rsidRPr="00974610">
        <w:rPr>
          <w:rFonts w:eastAsiaTheme="minorEastAsia"/>
          <w:iCs/>
          <w:sz w:val="24"/>
          <w:szCs w:val="24"/>
        </w:rPr>
        <w:t xml:space="preserve"> θα είναι</w:t>
      </w:r>
      <w:r w:rsidRPr="00974610">
        <w:rPr>
          <w:rFonts w:eastAsiaTheme="minorEastAsia"/>
          <w:iCs/>
          <w:sz w:val="24"/>
          <w:szCs w:val="24"/>
        </w:rPr>
        <w:t xml:space="preserve"> ΒΓ = ΑΕ και αφού ΒΓ = 5 τότε ΑΕ = 5 (</w:t>
      </w:r>
      <w:r w:rsidR="00F5180E" w:rsidRPr="00974610">
        <w:rPr>
          <w:rFonts w:eastAsiaTheme="minorEastAsia"/>
          <w:iCs/>
          <w:sz w:val="24"/>
          <w:szCs w:val="24"/>
        </w:rPr>
        <w:t>1</w:t>
      </w:r>
      <w:r w:rsidRPr="00974610">
        <w:rPr>
          <w:rFonts w:eastAsiaTheme="minorEastAsia"/>
          <w:iCs/>
          <w:sz w:val="24"/>
          <w:szCs w:val="24"/>
        </w:rPr>
        <w:t>).</w:t>
      </w:r>
    </w:p>
    <w:p w14:paraId="5C9E69D7" w14:textId="5A43537E" w:rsidR="00F5180E" w:rsidRPr="00974610" w:rsidRDefault="00F5180E" w:rsidP="00172A2A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974610">
        <w:rPr>
          <w:rFonts w:eastAsiaTheme="minorEastAsia"/>
          <w:iCs/>
          <w:sz w:val="24"/>
          <w:szCs w:val="24"/>
        </w:rPr>
        <w:t xml:space="preserve">Από τα δεδομένα έχουμε ότι, το </w:t>
      </w:r>
      <w:r w:rsidRPr="00974610">
        <w:rPr>
          <w:rFonts w:cstheme="minorHAnsi"/>
          <w:sz w:val="24"/>
          <w:szCs w:val="24"/>
        </w:rPr>
        <w:t xml:space="preserve">τετράπλευρο ΑΒΓΔ είναι ισοσκελές τραπέζιο </w:t>
      </w:r>
      <w:r w:rsidRPr="00974610">
        <w:rPr>
          <w:rFonts w:eastAsiaTheme="minorEastAsia"/>
          <w:iCs/>
          <w:sz w:val="24"/>
          <w:szCs w:val="24"/>
        </w:rPr>
        <w:t>με ίσες πλευρές τις ΑΔ και ΒΓ, δηλαδή ΑΔ = ΒΓ και αφού ΒΓ = 5, τότε ΑΔ = 5 (2).</w:t>
      </w:r>
    </w:p>
    <w:p w14:paraId="05F8CE1E" w14:textId="0BD4D94E" w:rsidR="008B5310" w:rsidRPr="00974610" w:rsidRDefault="00F5180E" w:rsidP="00495340">
      <w:pPr>
        <w:spacing w:line="360" w:lineRule="auto"/>
        <w:jc w:val="both"/>
        <w:rPr>
          <w:rFonts w:eastAsiaTheme="minorEastAsia"/>
          <w:iCs/>
          <w:sz w:val="24"/>
          <w:szCs w:val="24"/>
        </w:rPr>
      </w:pPr>
      <w:r w:rsidRPr="00974610">
        <w:rPr>
          <w:rFonts w:eastAsiaTheme="minorEastAsia"/>
          <w:iCs/>
          <w:sz w:val="24"/>
          <w:szCs w:val="24"/>
        </w:rPr>
        <w:t xml:space="preserve">Από τις σχέσεις </w:t>
      </w:r>
      <w:r w:rsidR="00172A2A" w:rsidRPr="00974610">
        <w:rPr>
          <w:rFonts w:eastAsiaTheme="minorEastAsia"/>
          <w:iCs/>
          <w:sz w:val="24"/>
          <w:szCs w:val="24"/>
        </w:rPr>
        <w:t xml:space="preserve">(1) και (2) προκύπτει ότι ΑΔ = ΑΕ =5.   </w:t>
      </w:r>
    </w:p>
    <w:p w14:paraId="350804A1" w14:textId="0ADAED78" w:rsidR="00831E4D" w:rsidRDefault="00F65FAD" w:rsidP="001E05A6">
      <w:pPr>
        <w:spacing w:line="360" w:lineRule="auto"/>
        <w:jc w:val="center"/>
        <w:rPr>
          <w:sz w:val="24"/>
          <w:szCs w:val="24"/>
        </w:rPr>
      </w:pPr>
      <w:r w:rsidRPr="00F65FAD">
        <w:rPr>
          <w:noProof/>
          <w:sz w:val="24"/>
          <w:szCs w:val="24"/>
        </w:rPr>
        <w:drawing>
          <wp:inline distT="0" distB="0" distL="0" distR="0" wp14:anchorId="62751F35" wp14:editId="742A03A6">
            <wp:extent cx="3190875" cy="141922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4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DD020" w14:textId="77777777" w:rsidR="00BF2D04" w:rsidRDefault="00BF2D04" w:rsidP="005E6BE2">
      <w:r>
        <w:separator/>
      </w:r>
    </w:p>
  </w:endnote>
  <w:endnote w:type="continuationSeparator" w:id="0">
    <w:p w14:paraId="144558D9" w14:textId="77777777" w:rsidR="00BF2D04" w:rsidRDefault="00BF2D04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79C6D" w14:textId="77777777" w:rsidR="00BF2D04" w:rsidRDefault="00BF2D04" w:rsidP="005E6BE2">
      <w:r>
        <w:separator/>
      </w:r>
    </w:p>
  </w:footnote>
  <w:footnote w:type="continuationSeparator" w:id="0">
    <w:p w14:paraId="45350C55" w14:textId="77777777" w:rsidR="00BF2D04" w:rsidRDefault="00BF2D04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E48E2"/>
    <w:multiLevelType w:val="hybridMultilevel"/>
    <w:tmpl w:val="DB26E132"/>
    <w:lvl w:ilvl="0" w:tplc="479200B8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3205C"/>
    <w:multiLevelType w:val="hybridMultilevel"/>
    <w:tmpl w:val="310E5E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C28B2"/>
    <w:multiLevelType w:val="hybridMultilevel"/>
    <w:tmpl w:val="D34222DA"/>
    <w:lvl w:ilvl="0" w:tplc="479200B8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63239D"/>
    <w:multiLevelType w:val="hybridMultilevel"/>
    <w:tmpl w:val="095C5B7C"/>
    <w:lvl w:ilvl="0" w:tplc="2F26331A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15F53"/>
    <w:rsid w:val="000208A9"/>
    <w:rsid w:val="00020D6C"/>
    <w:rsid w:val="00055901"/>
    <w:rsid w:val="00064174"/>
    <w:rsid w:val="00071315"/>
    <w:rsid w:val="000776DE"/>
    <w:rsid w:val="00080E2F"/>
    <w:rsid w:val="00081BA9"/>
    <w:rsid w:val="00094A65"/>
    <w:rsid w:val="000A4EFA"/>
    <w:rsid w:val="000C260A"/>
    <w:rsid w:val="000D3F96"/>
    <w:rsid w:val="000E05E5"/>
    <w:rsid w:val="000E317F"/>
    <w:rsid w:val="000F26B8"/>
    <w:rsid w:val="000F353F"/>
    <w:rsid w:val="00105218"/>
    <w:rsid w:val="00163A84"/>
    <w:rsid w:val="00172A2A"/>
    <w:rsid w:val="0017536D"/>
    <w:rsid w:val="0019431C"/>
    <w:rsid w:val="001A4759"/>
    <w:rsid w:val="001A485F"/>
    <w:rsid w:val="001C260A"/>
    <w:rsid w:val="001C31BF"/>
    <w:rsid w:val="001E05A6"/>
    <w:rsid w:val="001E0BF2"/>
    <w:rsid w:val="001E7E63"/>
    <w:rsid w:val="001F4FAB"/>
    <w:rsid w:val="0022235C"/>
    <w:rsid w:val="00223546"/>
    <w:rsid w:val="00224B54"/>
    <w:rsid w:val="00236674"/>
    <w:rsid w:val="00254FA6"/>
    <w:rsid w:val="00270C2D"/>
    <w:rsid w:val="00271027"/>
    <w:rsid w:val="002744EE"/>
    <w:rsid w:val="002878A9"/>
    <w:rsid w:val="002B154E"/>
    <w:rsid w:val="002D7E62"/>
    <w:rsid w:val="002E01E4"/>
    <w:rsid w:val="002E1FE5"/>
    <w:rsid w:val="0031546A"/>
    <w:rsid w:val="00332A20"/>
    <w:rsid w:val="0034667F"/>
    <w:rsid w:val="00346AFF"/>
    <w:rsid w:val="003477BC"/>
    <w:rsid w:val="00347A1F"/>
    <w:rsid w:val="00353044"/>
    <w:rsid w:val="0035477B"/>
    <w:rsid w:val="003550D2"/>
    <w:rsid w:val="003562A8"/>
    <w:rsid w:val="003840EE"/>
    <w:rsid w:val="003A1955"/>
    <w:rsid w:val="00400006"/>
    <w:rsid w:val="00432BE8"/>
    <w:rsid w:val="00451B71"/>
    <w:rsid w:val="00462189"/>
    <w:rsid w:val="004629AF"/>
    <w:rsid w:val="004670F5"/>
    <w:rsid w:val="00473D3D"/>
    <w:rsid w:val="00495340"/>
    <w:rsid w:val="004B0498"/>
    <w:rsid w:val="004B3FEF"/>
    <w:rsid w:val="004B6973"/>
    <w:rsid w:val="004D208F"/>
    <w:rsid w:val="004D646C"/>
    <w:rsid w:val="004D6B70"/>
    <w:rsid w:val="004D6D73"/>
    <w:rsid w:val="004E5B9E"/>
    <w:rsid w:val="004F4096"/>
    <w:rsid w:val="005100EA"/>
    <w:rsid w:val="0051526D"/>
    <w:rsid w:val="00535F97"/>
    <w:rsid w:val="00572722"/>
    <w:rsid w:val="005859F7"/>
    <w:rsid w:val="005A6D79"/>
    <w:rsid w:val="005C33E6"/>
    <w:rsid w:val="005E6BE2"/>
    <w:rsid w:val="00606AD8"/>
    <w:rsid w:val="006163E8"/>
    <w:rsid w:val="00622FD6"/>
    <w:rsid w:val="006332F7"/>
    <w:rsid w:val="00671CFD"/>
    <w:rsid w:val="006872E4"/>
    <w:rsid w:val="006B5247"/>
    <w:rsid w:val="006D4EAF"/>
    <w:rsid w:val="007063B5"/>
    <w:rsid w:val="00706E69"/>
    <w:rsid w:val="0072666E"/>
    <w:rsid w:val="00727538"/>
    <w:rsid w:val="00727C7C"/>
    <w:rsid w:val="0075669D"/>
    <w:rsid w:val="00762F0B"/>
    <w:rsid w:val="00765988"/>
    <w:rsid w:val="00775D21"/>
    <w:rsid w:val="00776ADF"/>
    <w:rsid w:val="00782CFE"/>
    <w:rsid w:val="007A61EF"/>
    <w:rsid w:val="007B2B90"/>
    <w:rsid w:val="007D6B6D"/>
    <w:rsid w:val="007F38B9"/>
    <w:rsid w:val="007F5F88"/>
    <w:rsid w:val="00817B49"/>
    <w:rsid w:val="008228DB"/>
    <w:rsid w:val="00830992"/>
    <w:rsid w:val="00831E4D"/>
    <w:rsid w:val="00864A48"/>
    <w:rsid w:val="00871A47"/>
    <w:rsid w:val="008765B7"/>
    <w:rsid w:val="00877E54"/>
    <w:rsid w:val="008873F5"/>
    <w:rsid w:val="008A3BFE"/>
    <w:rsid w:val="008A48A3"/>
    <w:rsid w:val="008B5310"/>
    <w:rsid w:val="008E2835"/>
    <w:rsid w:val="008F6B15"/>
    <w:rsid w:val="009074CC"/>
    <w:rsid w:val="00915FB7"/>
    <w:rsid w:val="00962829"/>
    <w:rsid w:val="00970FB2"/>
    <w:rsid w:val="00972F0B"/>
    <w:rsid w:val="00974610"/>
    <w:rsid w:val="00983031"/>
    <w:rsid w:val="00990B49"/>
    <w:rsid w:val="009B0BA6"/>
    <w:rsid w:val="009B242D"/>
    <w:rsid w:val="009B7786"/>
    <w:rsid w:val="009D34D4"/>
    <w:rsid w:val="009F50A5"/>
    <w:rsid w:val="00A04E72"/>
    <w:rsid w:val="00A06485"/>
    <w:rsid w:val="00A34912"/>
    <w:rsid w:val="00A4569A"/>
    <w:rsid w:val="00A60D64"/>
    <w:rsid w:val="00A75AA2"/>
    <w:rsid w:val="00A77A3F"/>
    <w:rsid w:val="00AA5C99"/>
    <w:rsid w:val="00AD37A0"/>
    <w:rsid w:val="00AD4B51"/>
    <w:rsid w:val="00AD7399"/>
    <w:rsid w:val="00AE15D0"/>
    <w:rsid w:val="00AE36F3"/>
    <w:rsid w:val="00B0089C"/>
    <w:rsid w:val="00B14F61"/>
    <w:rsid w:val="00B22336"/>
    <w:rsid w:val="00B50048"/>
    <w:rsid w:val="00B60133"/>
    <w:rsid w:val="00B60D42"/>
    <w:rsid w:val="00B64269"/>
    <w:rsid w:val="00B8271C"/>
    <w:rsid w:val="00BB4DF8"/>
    <w:rsid w:val="00BE1D7C"/>
    <w:rsid w:val="00BF2D04"/>
    <w:rsid w:val="00C17198"/>
    <w:rsid w:val="00C2484F"/>
    <w:rsid w:val="00C30F0F"/>
    <w:rsid w:val="00C45669"/>
    <w:rsid w:val="00C53625"/>
    <w:rsid w:val="00C6709E"/>
    <w:rsid w:val="00C72B89"/>
    <w:rsid w:val="00C76EB4"/>
    <w:rsid w:val="00C775ED"/>
    <w:rsid w:val="00C85908"/>
    <w:rsid w:val="00CB6EEA"/>
    <w:rsid w:val="00CB7B4D"/>
    <w:rsid w:val="00CD1A57"/>
    <w:rsid w:val="00CF7D35"/>
    <w:rsid w:val="00D0003C"/>
    <w:rsid w:val="00D32A7F"/>
    <w:rsid w:val="00D543CE"/>
    <w:rsid w:val="00D65015"/>
    <w:rsid w:val="00D65501"/>
    <w:rsid w:val="00DB174B"/>
    <w:rsid w:val="00DB2F9C"/>
    <w:rsid w:val="00DC181A"/>
    <w:rsid w:val="00DC5E75"/>
    <w:rsid w:val="00DD70CC"/>
    <w:rsid w:val="00DF008A"/>
    <w:rsid w:val="00E009D3"/>
    <w:rsid w:val="00E10A79"/>
    <w:rsid w:val="00E21585"/>
    <w:rsid w:val="00E21896"/>
    <w:rsid w:val="00E610DF"/>
    <w:rsid w:val="00E64AE6"/>
    <w:rsid w:val="00E73AE7"/>
    <w:rsid w:val="00EA2815"/>
    <w:rsid w:val="00EB161E"/>
    <w:rsid w:val="00EB4B86"/>
    <w:rsid w:val="00ED1F77"/>
    <w:rsid w:val="00ED362A"/>
    <w:rsid w:val="00ED3F87"/>
    <w:rsid w:val="00ED4058"/>
    <w:rsid w:val="00ED5190"/>
    <w:rsid w:val="00ED7C7B"/>
    <w:rsid w:val="00EE51D4"/>
    <w:rsid w:val="00EE7E85"/>
    <w:rsid w:val="00EF7E7A"/>
    <w:rsid w:val="00F5180E"/>
    <w:rsid w:val="00F65FAD"/>
    <w:rsid w:val="00FA5AB6"/>
    <w:rsid w:val="00FA716C"/>
    <w:rsid w:val="00FB4E56"/>
    <w:rsid w:val="00FC1359"/>
    <w:rsid w:val="00FC1DDD"/>
    <w:rsid w:val="00FC5989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BA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D90BF-F1C8-46CD-B874-BDF3FB16C9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2022-03-24T19:25:00Z</dcterms:created>
  <dcterms:modified xsi:type="dcterms:W3CDTF">2022-04-06T19:29:00Z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