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158A" w14:textId="2CDDEB33" w:rsidR="00AE15D0" w:rsidRPr="00EE355D" w:rsidRDefault="00877E54" w:rsidP="00024C47">
      <w:pPr>
        <w:spacing w:line="360" w:lineRule="auto"/>
        <w:jc w:val="both"/>
        <w:rPr>
          <w:sz w:val="24"/>
          <w:szCs w:val="24"/>
        </w:rPr>
      </w:pPr>
      <w:r w:rsidRPr="00EE355D">
        <w:rPr>
          <w:sz w:val="24"/>
          <w:szCs w:val="24"/>
        </w:rPr>
        <w:t>ΛΥΣΗ</w:t>
      </w:r>
    </w:p>
    <w:p w14:paraId="17EEC98C" w14:textId="1701689D" w:rsidR="00A77A3F" w:rsidRPr="00EE355D" w:rsidRDefault="00831E4D" w:rsidP="00495340">
      <w:pPr>
        <w:spacing w:line="360" w:lineRule="auto"/>
        <w:jc w:val="both"/>
        <w:rPr>
          <w:sz w:val="24"/>
          <w:szCs w:val="24"/>
        </w:rPr>
      </w:pPr>
      <w:r w:rsidRPr="00EE355D">
        <w:rPr>
          <w:sz w:val="24"/>
          <w:szCs w:val="24"/>
        </w:rPr>
        <w:t xml:space="preserve">α) </w:t>
      </w:r>
      <w:r w:rsidR="001E05A6" w:rsidRPr="00EE355D">
        <w:rPr>
          <w:sz w:val="24"/>
          <w:szCs w:val="24"/>
        </w:rPr>
        <w:t>Αφού το τετράπλευρο ΒΕΑΔ είναι παραλληλόγραμμο θα είναι ΕΑ // ΒΔ, ως απέναντι πλευρές του, οπότε η ΕΑ θα είναι παράλληλη στη</w:t>
      </w:r>
      <w:r w:rsidR="0057589A" w:rsidRPr="00EE355D">
        <w:rPr>
          <w:sz w:val="24"/>
          <w:szCs w:val="24"/>
        </w:rPr>
        <w:t>ν ευθεία</w:t>
      </w:r>
      <w:r w:rsidR="001E05A6" w:rsidRPr="00EE355D">
        <w:rPr>
          <w:sz w:val="24"/>
          <w:szCs w:val="24"/>
        </w:rPr>
        <w:t xml:space="preserve"> ΒΓ</w:t>
      </w:r>
      <w:r w:rsidR="0057589A" w:rsidRPr="00EE355D">
        <w:rPr>
          <w:sz w:val="24"/>
          <w:szCs w:val="24"/>
        </w:rPr>
        <w:t xml:space="preserve">, άρα το τμήμα </w:t>
      </w:r>
      <w:r w:rsidR="001E05A6" w:rsidRPr="00EE355D">
        <w:rPr>
          <w:sz w:val="24"/>
          <w:szCs w:val="24"/>
        </w:rPr>
        <w:t xml:space="preserve">ΕΑ </w:t>
      </w:r>
      <w:r w:rsidR="0057589A" w:rsidRPr="00EE355D">
        <w:rPr>
          <w:sz w:val="24"/>
          <w:szCs w:val="24"/>
        </w:rPr>
        <w:t>θα είναι παράλληλο στο τμήμα ΔΓ</w:t>
      </w:r>
      <w:r w:rsidR="001E05A6" w:rsidRPr="00EE355D">
        <w:rPr>
          <w:sz w:val="24"/>
          <w:szCs w:val="24"/>
        </w:rPr>
        <w:t>.</w:t>
      </w:r>
    </w:p>
    <w:p w14:paraId="673BE886" w14:textId="378199BE" w:rsidR="001E05A6" w:rsidRPr="00EE355D" w:rsidRDefault="0057589A" w:rsidP="00495340">
      <w:pPr>
        <w:spacing w:line="360" w:lineRule="auto"/>
        <w:jc w:val="both"/>
        <w:rPr>
          <w:sz w:val="24"/>
          <w:szCs w:val="24"/>
        </w:rPr>
      </w:pPr>
      <w:r w:rsidRPr="00EE355D">
        <w:rPr>
          <w:sz w:val="24"/>
          <w:szCs w:val="24"/>
        </w:rPr>
        <w:t xml:space="preserve">β) </w:t>
      </w:r>
      <w:r w:rsidR="00391340" w:rsidRPr="00EE355D">
        <w:rPr>
          <w:sz w:val="24"/>
          <w:szCs w:val="24"/>
        </w:rPr>
        <w:t>Αφού ΕΑ είναι παράλληλο στο τμήμα ΔΓ (από το α) ερώτημα) και ΑΓ είναι παράλληλη στην ΕΔ</w:t>
      </w:r>
      <w:r w:rsidR="00A61DF6" w:rsidRPr="00EE355D">
        <w:rPr>
          <w:sz w:val="24"/>
          <w:szCs w:val="24"/>
        </w:rPr>
        <w:t xml:space="preserve"> </w:t>
      </w:r>
      <w:r w:rsidR="00391340" w:rsidRPr="00EE355D">
        <w:rPr>
          <w:sz w:val="24"/>
          <w:szCs w:val="24"/>
        </w:rPr>
        <w:t xml:space="preserve"> από τα δεδομένα, το </w:t>
      </w:r>
      <w:r w:rsidR="001E05A6" w:rsidRPr="00EE355D">
        <w:rPr>
          <w:sz w:val="24"/>
          <w:szCs w:val="24"/>
        </w:rPr>
        <w:t xml:space="preserve">τετράπλευρο ΔΕΑΓ </w:t>
      </w:r>
      <w:r w:rsidR="00391340" w:rsidRPr="00EE355D">
        <w:rPr>
          <w:sz w:val="24"/>
          <w:szCs w:val="24"/>
        </w:rPr>
        <w:t xml:space="preserve">θα </w:t>
      </w:r>
      <w:r w:rsidR="001E05A6" w:rsidRPr="00EE355D">
        <w:rPr>
          <w:sz w:val="24"/>
          <w:szCs w:val="24"/>
        </w:rPr>
        <w:t xml:space="preserve">είναι παραλληλόγραμμο γιατί έχει τις απέναντι πλευρές του </w:t>
      </w:r>
      <w:r w:rsidR="00473D3D" w:rsidRPr="00EE355D">
        <w:rPr>
          <w:sz w:val="24"/>
          <w:szCs w:val="24"/>
        </w:rPr>
        <w:t xml:space="preserve">ΕΑ, ΔΓ και ΑΓ, ΕΔ </w:t>
      </w:r>
      <w:r w:rsidR="00D0003C" w:rsidRPr="00EE355D">
        <w:rPr>
          <w:sz w:val="24"/>
          <w:szCs w:val="24"/>
        </w:rPr>
        <w:t xml:space="preserve">ανά δύο παράλληλες. </w:t>
      </w:r>
    </w:p>
    <w:p w14:paraId="0515B8DF" w14:textId="1C3FD1F2" w:rsidR="00BE1D7C" w:rsidRPr="00EE355D" w:rsidRDefault="00391340" w:rsidP="00495340">
      <w:pPr>
        <w:spacing w:line="360" w:lineRule="auto"/>
        <w:jc w:val="both"/>
        <w:rPr>
          <w:sz w:val="24"/>
          <w:szCs w:val="24"/>
        </w:rPr>
      </w:pPr>
      <w:r w:rsidRPr="00EE355D">
        <w:rPr>
          <w:rFonts w:eastAsiaTheme="minorEastAsia"/>
          <w:iCs/>
          <w:sz w:val="24"/>
          <w:szCs w:val="24"/>
        </w:rPr>
        <w:t>γ</w:t>
      </w:r>
      <w:r w:rsidR="00A77A3F" w:rsidRPr="00EE355D">
        <w:rPr>
          <w:rFonts w:eastAsiaTheme="minorEastAsia"/>
          <w:iCs/>
          <w:sz w:val="24"/>
          <w:szCs w:val="24"/>
        </w:rPr>
        <w:t xml:space="preserve">) </w:t>
      </w:r>
      <w:r w:rsidR="00024C47" w:rsidRPr="00EE355D">
        <w:rPr>
          <w:sz w:val="24"/>
          <w:szCs w:val="24"/>
        </w:rPr>
        <w:t xml:space="preserve">Η </w:t>
      </w:r>
      <w:r w:rsidR="00D0003C" w:rsidRPr="00EE355D">
        <w:rPr>
          <w:sz w:val="24"/>
          <w:szCs w:val="24"/>
        </w:rPr>
        <w:t>γωνία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D0003C" w:rsidRPr="00EE355D">
        <w:rPr>
          <w:sz w:val="24"/>
          <w:szCs w:val="24"/>
        </w:rPr>
        <w:t>Δ</w:t>
      </w:r>
      <w:r w:rsidRPr="00EE355D">
        <w:rPr>
          <w:sz w:val="24"/>
          <w:szCs w:val="24"/>
        </w:rPr>
        <w:t>= 30</w:t>
      </w:r>
      <w:r w:rsidRPr="00EE355D">
        <w:rPr>
          <w:sz w:val="24"/>
          <w:szCs w:val="24"/>
          <w:vertAlign w:val="superscript"/>
        </w:rPr>
        <w:t>0</w:t>
      </w:r>
      <w:r w:rsidR="00D0003C" w:rsidRPr="00EE355D">
        <w:rPr>
          <w:sz w:val="24"/>
          <w:szCs w:val="24"/>
        </w:rPr>
        <w:t xml:space="preserve"> είναι ίση με τη γωνία </w:t>
      </w:r>
      <w:r w:rsidR="00A17D8F" w:rsidRPr="00EE355D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A17D8F" w:rsidRPr="00EE355D">
        <w:rPr>
          <w:sz w:val="24"/>
          <w:szCs w:val="24"/>
        </w:rPr>
        <w:t>Δ</w:t>
      </w:r>
      <w:r w:rsidR="00D0003C" w:rsidRPr="00EE355D">
        <w:rPr>
          <w:sz w:val="24"/>
          <w:szCs w:val="24"/>
        </w:rPr>
        <w:t xml:space="preserve"> ως </w:t>
      </w:r>
      <w:r w:rsidR="00A17D8F" w:rsidRPr="00EE355D">
        <w:rPr>
          <w:sz w:val="24"/>
          <w:szCs w:val="24"/>
        </w:rPr>
        <w:t>απέναντι γωνίες του παραλληλογράμμου ΔΕΑΓ</w:t>
      </w:r>
      <w:r w:rsidR="00024C47" w:rsidRPr="00EE355D">
        <w:rPr>
          <w:sz w:val="24"/>
          <w:szCs w:val="24"/>
        </w:rPr>
        <w:t xml:space="preserve"> του β) ερωτήματος</w:t>
      </w:r>
      <w:r w:rsidRPr="00EE355D">
        <w:rPr>
          <w:sz w:val="24"/>
          <w:szCs w:val="24"/>
        </w:rPr>
        <w:t>, οπότε Ε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Pr="00EE355D">
        <w:rPr>
          <w:sz w:val="24"/>
          <w:szCs w:val="24"/>
        </w:rPr>
        <w:t>Β = 30</w:t>
      </w:r>
      <w:r w:rsidRPr="00EE355D">
        <w:rPr>
          <w:sz w:val="24"/>
          <w:szCs w:val="24"/>
          <w:vertAlign w:val="superscript"/>
        </w:rPr>
        <w:t>0</w:t>
      </w:r>
      <w:r w:rsidRPr="00EE355D">
        <w:rPr>
          <w:sz w:val="24"/>
          <w:szCs w:val="24"/>
        </w:rPr>
        <w:t>.</w:t>
      </w:r>
    </w:p>
    <w:p w14:paraId="0F3E7FE8" w14:textId="787B6358" w:rsidR="00D0003C" w:rsidRDefault="00024C47" w:rsidP="00024C47">
      <w:pPr>
        <w:spacing w:line="360" w:lineRule="auto"/>
        <w:jc w:val="center"/>
        <w:rPr>
          <w:sz w:val="24"/>
          <w:szCs w:val="24"/>
        </w:rPr>
      </w:pPr>
      <w:r w:rsidRPr="00024C47">
        <w:rPr>
          <w:noProof/>
          <w:sz w:val="24"/>
          <w:szCs w:val="24"/>
        </w:rPr>
        <w:drawing>
          <wp:inline distT="0" distB="0" distL="0" distR="0" wp14:anchorId="1B765DBB" wp14:editId="5058C49C">
            <wp:extent cx="4857750" cy="15144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3F8B" w14:textId="1C812E00" w:rsidR="00D0003C" w:rsidRPr="00D0003C" w:rsidRDefault="00D0003C" w:rsidP="00495340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</w:p>
    <w:p w14:paraId="2D61F1C5" w14:textId="11F36570" w:rsidR="00831E4D" w:rsidRDefault="00831E4D" w:rsidP="001E05A6">
      <w:pPr>
        <w:spacing w:line="360" w:lineRule="auto"/>
        <w:jc w:val="center"/>
        <w:rPr>
          <w:sz w:val="24"/>
          <w:szCs w:val="24"/>
        </w:rPr>
      </w:pPr>
    </w:p>
    <w:sectPr w:rsidR="00831E4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A2A4C" w14:textId="77777777" w:rsidR="00DA5F94" w:rsidRDefault="00DA5F94" w:rsidP="005E6BE2">
      <w:r>
        <w:separator/>
      </w:r>
    </w:p>
  </w:endnote>
  <w:endnote w:type="continuationSeparator" w:id="0">
    <w:p w14:paraId="5EA85F1E" w14:textId="77777777" w:rsidR="00DA5F94" w:rsidRDefault="00DA5F9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05BC9" w14:textId="77777777" w:rsidR="00DA5F94" w:rsidRDefault="00DA5F94" w:rsidP="005E6BE2">
      <w:r>
        <w:separator/>
      </w:r>
    </w:p>
  </w:footnote>
  <w:footnote w:type="continuationSeparator" w:id="0">
    <w:p w14:paraId="6501AA86" w14:textId="77777777" w:rsidR="00DA5F94" w:rsidRDefault="00DA5F9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63239D"/>
    <w:multiLevelType w:val="hybridMultilevel"/>
    <w:tmpl w:val="095C5B7C"/>
    <w:lvl w:ilvl="0" w:tplc="2F26331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24C47"/>
    <w:rsid w:val="00055901"/>
    <w:rsid w:val="00064174"/>
    <w:rsid w:val="00080E2F"/>
    <w:rsid w:val="00094A65"/>
    <w:rsid w:val="000A4EFA"/>
    <w:rsid w:val="000C260A"/>
    <w:rsid w:val="000E317F"/>
    <w:rsid w:val="000F26B8"/>
    <w:rsid w:val="000F353F"/>
    <w:rsid w:val="00105218"/>
    <w:rsid w:val="0017536D"/>
    <w:rsid w:val="001948E5"/>
    <w:rsid w:val="001A4759"/>
    <w:rsid w:val="001A485F"/>
    <w:rsid w:val="001C260A"/>
    <w:rsid w:val="001C31BF"/>
    <w:rsid w:val="001E05A6"/>
    <w:rsid w:val="001E0BF2"/>
    <w:rsid w:val="001E7E63"/>
    <w:rsid w:val="001F4FAB"/>
    <w:rsid w:val="0022235C"/>
    <w:rsid w:val="00223546"/>
    <w:rsid w:val="00224B54"/>
    <w:rsid w:val="00254FA6"/>
    <w:rsid w:val="00270C2D"/>
    <w:rsid w:val="00271027"/>
    <w:rsid w:val="002744EE"/>
    <w:rsid w:val="002878A9"/>
    <w:rsid w:val="002E1FE5"/>
    <w:rsid w:val="0031546A"/>
    <w:rsid w:val="00332A20"/>
    <w:rsid w:val="0034667F"/>
    <w:rsid w:val="00346AFF"/>
    <w:rsid w:val="00353044"/>
    <w:rsid w:val="0035477B"/>
    <w:rsid w:val="003562A8"/>
    <w:rsid w:val="003840EE"/>
    <w:rsid w:val="00391340"/>
    <w:rsid w:val="003A1955"/>
    <w:rsid w:val="00432BE8"/>
    <w:rsid w:val="00451B71"/>
    <w:rsid w:val="00462189"/>
    <w:rsid w:val="004629AF"/>
    <w:rsid w:val="004670F5"/>
    <w:rsid w:val="00473D3D"/>
    <w:rsid w:val="00495340"/>
    <w:rsid w:val="004B0498"/>
    <w:rsid w:val="004B3FEF"/>
    <w:rsid w:val="004B4352"/>
    <w:rsid w:val="004B6973"/>
    <w:rsid w:val="004D208F"/>
    <w:rsid w:val="004D646C"/>
    <w:rsid w:val="004D6B70"/>
    <w:rsid w:val="004D6D73"/>
    <w:rsid w:val="004E5B9E"/>
    <w:rsid w:val="004F4096"/>
    <w:rsid w:val="005100EA"/>
    <w:rsid w:val="0051526D"/>
    <w:rsid w:val="00535F97"/>
    <w:rsid w:val="00572722"/>
    <w:rsid w:val="0057589A"/>
    <w:rsid w:val="005859F7"/>
    <w:rsid w:val="00596241"/>
    <w:rsid w:val="005A6D79"/>
    <w:rsid w:val="005C33E6"/>
    <w:rsid w:val="005E6BE2"/>
    <w:rsid w:val="00606AD8"/>
    <w:rsid w:val="006163E8"/>
    <w:rsid w:val="00622FD6"/>
    <w:rsid w:val="006332F7"/>
    <w:rsid w:val="00671CFD"/>
    <w:rsid w:val="006872E4"/>
    <w:rsid w:val="007063B5"/>
    <w:rsid w:val="0072666E"/>
    <w:rsid w:val="00727538"/>
    <w:rsid w:val="00727C7C"/>
    <w:rsid w:val="0075669D"/>
    <w:rsid w:val="00762F0B"/>
    <w:rsid w:val="00765988"/>
    <w:rsid w:val="00782CFE"/>
    <w:rsid w:val="007B2B90"/>
    <w:rsid w:val="007D6B6D"/>
    <w:rsid w:val="007F274C"/>
    <w:rsid w:val="007F5F88"/>
    <w:rsid w:val="00817B49"/>
    <w:rsid w:val="008228DB"/>
    <w:rsid w:val="00830992"/>
    <w:rsid w:val="00831E4D"/>
    <w:rsid w:val="00864A48"/>
    <w:rsid w:val="00871A47"/>
    <w:rsid w:val="008765B7"/>
    <w:rsid w:val="00877E54"/>
    <w:rsid w:val="00885C4F"/>
    <w:rsid w:val="008A3BFE"/>
    <w:rsid w:val="008E17C7"/>
    <w:rsid w:val="008E2835"/>
    <w:rsid w:val="008F6B15"/>
    <w:rsid w:val="00915FB7"/>
    <w:rsid w:val="00962829"/>
    <w:rsid w:val="00970FB2"/>
    <w:rsid w:val="00990B49"/>
    <w:rsid w:val="009B0BA6"/>
    <w:rsid w:val="009B242D"/>
    <w:rsid w:val="009B7786"/>
    <w:rsid w:val="009D34D4"/>
    <w:rsid w:val="00A06485"/>
    <w:rsid w:val="00A17D8F"/>
    <w:rsid w:val="00A34912"/>
    <w:rsid w:val="00A4569A"/>
    <w:rsid w:val="00A60D64"/>
    <w:rsid w:val="00A61DF6"/>
    <w:rsid w:val="00A75AA2"/>
    <w:rsid w:val="00A77A3F"/>
    <w:rsid w:val="00AA5C99"/>
    <w:rsid w:val="00AD37A0"/>
    <w:rsid w:val="00AD4B51"/>
    <w:rsid w:val="00AD7399"/>
    <w:rsid w:val="00AE15D0"/>
    <w:rsid w:val="00B0089C"/>
    <w:rsid w:val="00B14F61"/>
    <w:rsid w:val="00B22336"/>
    <w:rsid w:val="00B60133"/>
    <w:rsid w:val="00B60D42"/>
    <w:rsid w:val="00B64269"/>
    <w:rsid w:val="00B8271C"/>
    <w:rsid w:val="00BE1D7C"/>
    <w:rsid w:val="00C17198"/>
    <w:rsid w:val="00C2484F"/>
    <w:rsid w:val="00C30F0F"/>
    <w:rsid w:val="00C45669"/>
    <w:rsid w:val="00C53625"/>
    <w:rsid w:val="00C6709E"/>
    <w:rsid w:val="00C72B89"/>
    <w:rsid w:val="00C76EB4"/>
    <w:rsid w:val="00C775ED"/>
    <w:rsid w:val="00C85908"/>
    <w:rsid w:val="00CB7B4D"/>
    <w:rsid w:val="00CD1A57"/>
    <w:rsid w:val="00CE5123"/>
    <w:rsid w:val="00CF7D35"/>
    <w:rsid w:val="00D0003C"/>
    <w:rsid w:val="00D32A7F"/>
    <w:rsid w:val="00D65015"/>
    <w:rsid w:val="00D65501"/>
    <w:rsid w:val="00DA5F94"/>
    <w:rsid w:val="00DB2F9C"/>
    <w:rsid w:val="00DC5E75"/>
    <w:rsid w:val="00DD70CC"/>
    <w:rsid w:val="00E009D3"/>
    <w:rsid w:val="00E10A79"/>
    <w:rsid w:val="00E21585"/>
    <w:rsid w:val="00E21896"/>
    <w:rsid w:val="00E610DF"/>
    <w:rsid w:val="00E64AE6"/>
    <w:rsid w:val="00E73AE7"/>
    <w:rsid w:val="00EA2815"/>
    <w:rsid w:val="00EB161E"/>
    <w:rsid w:val="00EB4B86"/>
    <w:rsid w:val="00ED1F77"/>
    <w:rsid w:val="00ED362A"/>
    <w:rsid w:val="00ED3F87"/>
    <w:rsid w:val="00ED4058"/>
    <w:rsid w:val="00ED5190"/>
    <w:rsid w:val="00ED7C7B"/>
    <w:rsid w:val="00EE355D"/>
    <w:rsid w:val="00EE51D4"/>
    <w:rsid w:val="00EE7E85"/>
    <w:rsid w:val="00EF7E7A"/>
    <w:rsid w:val="00FA5AB6"/>
    <w:rsid w:val="00FA716C"/>
    <w:rsid w:val="00FB4E56"/>
    <w:rsid w:val="00FC1359"/>
    <w:rsid w:val="00FC1DDD"/>
    <w:rsid w:val="00FC5989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DA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0022EC-D5E4-4B38-A644-9D4ECCE8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2021-07-29T04:15:00Z</dcterms:created>
  <dcterms:modified xsi:type="dcterms:W3CDTF">2022-04-06T19:25:00Z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