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9BA4F" w14:textId="77938A74" w:rsidR="00AC73C7" w:rsidRDefault="00AC73C7" w:rsidP="00E1157C">
      <w:pPr>
        <w:shd w:val="clear" w:color="auto" w:fill="FFFFFF"/>
        <w:spacing w:after="0" w:line="360" w:lineRule="atLeast"/>
        <w:jc w:val="both"/>
        <w:rPr>
          <w:rFonts w:eastAsia="Times New Roman"/>
          <w:b/>
          <w:bCs/>
          <w:color w:val="000000"/>
          <w:sz w:val="24"/>
          <w:szCs w:val="24"/>
          <w:lang w:eastAsia="el-GR"/>
        </w:rPr>
      </w:pPr>
      <w:r>
        <w:rPr>
          <w:rFonts w:eastAsia="Times New Roman"/>
          <w:b/>
          <w:bCs/>
          <w:color w:val="000000"/>
          <w:sz w:val="24"/>
          <w:szCs w:val="24"/>
          <w:lang w:eastAsia="el-GR"/>
        </w:rPr>
        <w:t>Ενδεικτικές απαντήσεις</w:t>
      </w:r>
    </w:p>
    <w:p w14:paraId="3E128E29" w14:textId="77777777" w:rsidR="00AC73C7" w:rsidRPr="00AC73C7" w:rsidRDefault="00AC73C7" w:rsidP="00E1157C">
      <w:pPr>
        <w:shd w:val="clear" w:color="auto" w:fill="FFFFFF"/>
        <w:spacing w:after="0" w:line="360" w:lineRule="atLeast"/>
        <w:jc w:val="both"/>
        <w:rPr>
          <w:rFonts w:eastAsia="Times New Roman"/>
          <w:b/>
          <w:bCs/>
          <w:color w:val="000000"/>
          <w:sz w:val="24"/>
          <w:szCs w:val="24"/>
          <w:lang w:eastAsia="el-GR"/>
        </w:rPr>
      </w:pPr>
    </w:p>
    <w:p w14:paraId="2898077F" w14:textId="56B167D8" w:rsidR="00E1157C" w:rsidRDefault="00E1157C" w:rsidP="00E1157C">
      <w:pPr>
        <w:shd w:val="clear" w:color="auto" w:fill="FFFFFF"/>
        <w:spacing w:after="0" w:line="360" w:lineRule="atLeast"/>
        <w:jc w:val="both"/>
        <w:rPr>
          <w:rFonts w:eastAsia="Times New Roman"/>
          <w:b/>
          <w:bCs/>
          <w:color w:val="000000"/>
          <w:sz w:val="24"/>
          <w:szCs w:val="24"/>
          <w:vertAlign w:val="superscript"/>
          <w:lang w:eastAsia="el-GR"/>
        </w:rPr>
      </w:pPr>
      <w:r w:rsidRPr="00AC73C7">
        <w:rPr>
          <w:rFonts w:eastAsia="Times New Roman"/>
          <w:b/>
          <w:bCs/>
          <w:color w:val="000000"/>
          <w:sz w:val="24"/>
          <w:szCs w:val="24"/>
          <w:lang w:eastAsia="el-GR"/>
        </w:rPr>
        <w:t xml:space="preserve">Θέμα </w:t>
      </w:r>
      <w:r w:rsidR="00AC73C7" w:rsidRPr="00EB1C29">
        <w:rPr>
          <w:rFonts w:eastAsia="Times New Roman"/>
          <w:b/>
          <w:bCs/>
          <w:color w:val="000000"/>
          <w:sz w:val="24"/>
          <w:szCs w:val="24"/>
          <w:lang w:eastAsia="el-GR"/>
        </w:rPr>
        <w:t>4</w:t>
      </w:r>
      <w:r w:rsidRPr="00AC73C7">
        <w:rPr>
          <w:rFonts w:eastAsia="Times New Roman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14:paraId="1F7E4DCA" w14:textId="77777777" w:rsidR="0075794C" w:rsidRDefault="0075794C" w:rsidP="0075794C">
      <w:pPr>
        <w:shd w:val="clear" w:color="auto" w:fill="FFFFFF"/>
        <w:spacing w:after="0" w:line="360" w:lineRule="auto"/>
        <w:jc w:val="both"/>
        <w:rPr>
          <w:rFonts w:eastAsia="Times New Roman"/>
          <w:b/>
          <w:bCs/>
          <w:color w:val="000000"/>
          <w:sz w:val="24"/>
          <w:szCs w:val="24"/>
          <w:lang w:eastAsia="el-GR"/>
        </w:rPr>
      </w:pPr>
      <w:r>
        <w:rPr>
          <w:rFonts w:eastAsia="Times New Roman"/>
          <w:b/>
          <w:bCs/>
          <w:color w:val="000000"/>
          <w:sz w:val="24"/>
          <w:szCs w:val="24"/>
          <w:lang w:eastAsia="el-GR"/>
        </w:rPr>
        <w:t xml:space="preserve">4.1 </w:t>
      </w:r>
    </w:p>
    <w:p w14:paraId="4B7B068A" w14:textId="20B6FA51" w:rsidR="0075794C" w:rsidRDefault="0075794C" w:rsidP="0075794C">
      <w:pPr>
        <w:pStyle w:val="a3"/>
        <w:numPr>
          <w:ilvl w:val="0"/>
          <w:numId w:val="35"/>
        </w:numPr>
        <w:shd w:val="clear" w:color="auto" w:fill="FFFFFF"/>
        <w:spacing w:after="0" w:line="360" w:lineRule="auto"/>
        <w:ind w:left="426"/>
        <w:jc w:val="both"/>
      </w:pPr>
      <w:r>
        <w:t xml:space="preserve">Εάν ο ωτορινολαρυγγολόγος θέλει να δει τον τυμπανικό υμένα του ασθενή πρέπει να τραβήξει το πτερύγιο του αυτιού προς τα πάνω και πίσω, ώστε να </w:t>
      </w:r>
      <w:proofErr w:type="spellStart"/>
      <w:r>
        <w:t>ευθειαστεί</w:t>
      </w:r>
      <w:proofErr w:type="spellEnd"/>
      <w:r>
        <w:t xml:space="preserve"> ο έξω ακουστικός πόρος.</w:t>
      </w:r>
    </w:p>
    <w:p w14:paraId="49B6B2E6" w14:textId="5C7BADBA" w:rsidR="0075794C" w:rsidRDefault="0075794C" w:rsidP="0075794C">
      <w:pPr>
        <w:pStyle w:val="a3"/>
        <w:numPr>
          <w:ilvl w:val="0"/>
          <w:numId w:val="35"/>
        </w:numPr>
        <w:shd w:val="clear" w:color="auto" w:fill="FFFFFF"/>
        <w:spacing w:after="0" w:line="360" w:lineRule="auto"/>
        <w:ind w:left="425" w:hanging="357"/>
        <w:jc w:val="both"/>
        <w:rPr>
          <w:rFonts w:eastAsia="Times New Roman"/>
          <w:color w:val="000000"/>
          <w:sz w:val="24"/>
          <w:szCs w:val="24"/>
          <w:lang w:eastAsia="el-GR"/>
        </w:rPr>
      </w:pPr>
      <w:r>
        <w:t xml:space="preserve">Το τύμπανο επικοινωνεί με τον ατμοσφαιρικό αέρα κατά την εσωτερική του επιφάνεια (μέσω του ρινοφάρυγγα και της </w:t>
      </w:r>
      <w:proofErr w:type="spellStart"/>
      <w:r>
        <w:t>ευσταχιανής</w:t>
      </w:r>
      <w:proofErr w:type="spellEnd"/>
      <w:r>
        <w:t xml:space="preserve"> σάλπιγγας) και κατά την εξωτερική του επιφάνεια (μέσω του έξω ακουστικού πόρου).</w:t>
      </w:r>
    </w:p>
    <w:p w14:paraId="00FA086F" w14:textId="76D21725" w:rsidR="0075794C" w:rsidRDefault="0075794C" w:rsidP="0075794C">
      <w:pPr>
        <w:pStyle w:val="a3"/>
        <w:numPr>
          <w:ilvl w:val="0"/>
          <w:numId w:val="35"/>
        </w:numPr>
        <w:shd w:val="clear" w:color="auto" w:fill="FFFFFF"/>
        <w:spacing w:after="0" w:line="360" w:lineRule="auto"/>
        <w:ind w:left="425" w:hanging="357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el-GR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>Το τύμπανο του αυτιού δέχεται την ατμοσφαιρική πίεση ισότιμα και στις δύο του επιφάνειες.</w:t>
      </w:r>
    </w:p>
    <w:p w14:paraId="13224CDD" w14:textId="77777777" w:rsidR="0075794C" w:rsidRDefault="0075794C" w:rsidP="0075794C">
      <w:pPr>
        <w:pStyle w:val="a3"/>
        <w:shd w:val="clear" w:color="auto" w:fill="FFFFFF"/>
        <w:spacing w:after="0" w:line="360" w:lineRule="auto"/>
        <w:ind w:left="426"/>
        <w:jc w:val="both"/>
        <w:rPr>
          <w:rFonts w:eastAsia="Times New Roman"/>
          <w:b/>
          <w:bCs/>
          <w:color w:val="000000"/>
          <w:sz w:val="24"/>
          <w:szCs w:val="24"/>
          <w:lang w:eastAsia="el-GR"/>
        </w:rPr>
      </w:pPr>
    </w:p>
    <w:p w14:paraId="25EB7927" w14:textId="77777777" w:rsidR="0075794C" w:rsidRDefault="0075794C" w:rsidP="0075794C">
      <w:pPr>
        <w:shd w:val="clear" w:color="auto" w:fill="FFFFFF"/>
        <w:spacing w:after="0" w:line="360" w:lineRule="auto"/>
        <w:jc w:val="both"/>
      </w:pPr>
      <w:r>
        <w:rPr>
          <w:b/>
          <w:bCs/>
          <w:sz w:val="24"/>
          <w:szCs w:val="24"/>
        </w:rPr>
        <w:t xml:space="preserve">4.2 </w:t>
      </w:r>
    </w:p>
    <w:p w14:paraId="55939B5B" w14:textId="7BA41CB8" w:rsidR="0075794C" w:rsidRDefault="0075794C" w:rsidP="0075794C">
      <w:pPr>
        <w:pStyle w:val="a3"/>
        <w:numPr>
          <w:ilvl w:val="0"/>
          <w:numId w:val="36"/>
        </w:numPr>
        <w:shd w:val="clear" w:color="auto" w:fill="FFFFFF"/>
        <w:spacing w:after="0" w:line="360" w:lineRule="auto"/>
        <w:ind w:left="426"/>
        <w:jc w:val="both"/>
        <w:rPr>
          <w:sz w:val="24"/>
          <w:szCs w:val="24"/>
        </w:rPr>
      </w:pPr>
      <w:r>
        <w:t xml:space="preserve">Ώσμωση ονομάζεται το φαινόμενο κατά το οποίο σε δύο διαλύματα διαφορετικής πυκνότητας που χωρίζονται με </w:t>
      </w:r>
      <w:proofErr w:type="spellStart"/>
      <w:r>
        <w:t>ημιδιαπερατή</w:t>
      </w:r>
      <w:proofErr w:type="spellEnd"/>
      <w:r>
        <w:t xml:space="preserve"> μεμβράνη παρατηρείται μετακίνηση του διαλύτη από το αραιότερο στο πυκνότερο διάλυμα.</w:t>
      </w:r>
    </w:p>
    <w:p w14:paraId="1ABBCD83" w14:textId="5DC8E01F" w:rsidR="0075794C" w:rsidRDefault="0075794C" w:rsidP="0075794C">
      <w:pPr>
        <w:pStyle w:val="a3"/>
        <w:numPr>
          <w:ilvl w:val="0"/>
          <w:numId w:val="36"/>
        </w:numPr>
        <w:shd w:val="clear" w:color="auto" w:fill="FFFFFF"/>
        <w:spacing w:after="0" w:line="360" w:lineRule="auto"/>
        <w:ind w:left="426"/>
        <w:jc w:val="both"/>
        <w:rPr>
          <w:sz w:val="24"/>
          <w:szCs w:val="24"/>
        </w:rPr>
      </w:pPr>
      <w:r>
        <w:t xml:space="preserve">Η διαφορετική συγκέντρωση ουσιών στο ενδοκυττάριο και </w:t>
      </w:r>
      <w:proofErr w:type="spellStart"/>
      <w:r>
        <w:t>εξωκυττάριο</w:t>
      </w:r>
      <w:proofErr w:type="spellEnd"/>
      <w:r>
        <w:t xml:space="preserve"> υγρό προκαλεί καθαρή μετακίνηση νερού μέσα από τη μεμβράνη.</w:t>
      </w:r>
    </w:p>
    <w:p w14:paraId="31C7D57C" w14:textId="4521F61C" w:rsidR="0075794C" w:rsidRDefault="0075794C" w:rsidP="0075794C">
      <w:pPr>
        <w:pStyle w:val="a3"/>
        <w:numPr>
          <w:ilvl w:val="0"/>
          <w:numId w:val="36"/>
        </w:numPr>
        <w:shd w:val="clear" w:color="auto" w:fill="FFFFFF"/>
        <w:spacing w:after="0" w:line="360" w:lineRule="auto"/>
        <w:ind w:left="426"/>
        <w:jc w:val="both"/>
        <w:rPr>
          <w:sz w:val="24"/>
          <w:szCs w:val="24"/>
        </w:rPr>
      </w:pPr>
      <w:r>
        <w:t>Η καθαρή μετακίνηση του νερού μέσα από τη μεμβράνη έχει ως αποτέλεσμα τη διόγκωση ή τη συρρίκνωση του κυττάρου ανάλογα με την κατεύθυνση της μετακίνησης.</w:t>
      </w:r>
    </w:p>
    <w:p w14:paraId="5A55C70B" w14:textId="15AF42AA" w:rsidR="0075794C" w:rsidRDefault="0075794C" w:rsidP="0075794C">
      <w:pPr>
        <w:pStyle w:val="a3"/>
        <w:numPr>
          <w:ilvl w:val="0"/>
          <w:numId w:val="36"/>
        </w:numPr>
        <w:shd w:val="clear" w:color="auto" w:fill="FFFFFF"/>
        <w:spacing w:after="0" w:line="360" w:lineRule="auto"/>
        <w:ind w:left="426"/>
        <w:jc w:val="both"/>
        <w:rPr>
          <w:sz w:val="24"/>
          <w:szCs w:val="24"/>
        </w:rPr>
      </w:pPr>
      <w:r>
        <w:t>Επειδή λειτουργούν διάφοροι άλλοι πολύπλοκοι μηχανισμοί, καθαρή ποσότητα νερού μετακινείται συνεχώς μέσα από την κυτταρική μεμβράνη με δεδομένο ότι όση ποσότητα νερού μπαίνει στο κύτταρο τόση βγαίνει από αυτό. Έτσι ο όγκος του κυττάρου διατηρείται σταθερός και η κυτταρική μεμβράνη ακέραια.</w:t>
      </w:r>
    </w:p>
    <w:p w14:paraId="1401D8F4" w14:textId="3ABF9293" w:rsidR="000518A0" w:rsidRPr="0038482F" w:rsidRDefault="000518A0" w:rsidP="0038482F">
      <w:pPr>
        <w:shd w:val="clear" w:color="auto" w:fill="FFFFFF"/>
        <w:spacing w:after="0" w:line="360" w:lineRule="auto"/>
        <w:jc w:val="both"/>
        <w:rPr>
          <w:rFonts w:eastAsia="Times New Roman"/>
          <w:b/>
          <w:bCs/>
          <w:color w:val="000000"/>
          <w:sz w:val="24"/>
          <w:szCs w:val="24"/>
          <w:lang w:eastAsia="el-GR"/>
        </w:rPr>
      </w:pPr>
    </w:p>
    <w:sectPr w:rsidR="000518A0" w:rsidRPr="003848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759E"/>
    <w:multiLevelType w:val="hybridMultilevel"/>
    <w:tmpl w:val="6A1E5C3C"/>
    <w:lvl w:ilvl="0" w:tplc="2204455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13C5E"/>
    <w:multiLevelType w:val="hybridMultilevel"/>
    <w:tmpl w:val="EF146AF6"/>
    <w:lvl w:ilvl="0" w:tplc="BFB03A70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996D4E"/>
    <w:multiLevelType w:val="hybridMultilevel"/>
    <w:tmpl w:val="4682793C"/>
    <w:lvl w:ilvl="0" w:tplc="CDF0FA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4B7038"/>
    <w:multiLevelType w:val="hybridMultilevel"/>
    <w:tmpl w:val="EC5631AC"/>
    <w:lvl w:ilvl="0" w:tplc="CDF0FA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CB7FB3"/>
    <w:multiLevelType w:val="hybridMultilevel"/>
    <w:tmpl w:val="67DCBCF4"/>
    <w:lvl w:ilvl="0" w:tplc="B2E48052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18E245C"/>
    <w:multiLevelType w:val="hybridMultilevel"/>
    <w:tmpl w:val="0FAEED80"/>
    <w:lvl w:ilvl="0" w:tplc="B2E48052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A503C"/>
    <w:multiLevelType w:val="hybridMultilevel"/>
    <w:tmpl w:val="EEC0FBEA"/>
    <w:lvl w:ilvl="0" w:tplc="CDF0FA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7B7EC7"/>
    <w:multiLevelType w:val="hybridMultilevel"/>
    <w:tmpl w:val="D8F031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F381D"/>
    <w:multiLevelType w:val="hybridMultilevel"/>
    <w:tmpl w:val="91D87548"/>
    <w:lvl w:ilvl="0" w:tplc="E3A2437E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99775C"/>
    <w:multiLevelType w:val="hybridMultilevel"/>
    <w:tmpl w:val="9664FB70"/>
    <w:lvl w:ilvl="0" w:tplc="DCF6606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A2675"/>
    <w:multiLevelType w:val="hybridMultilevel"/>
    <w:tmpl w:val="CF744052"/>
    <w:lvl w:ilvl="0" w:tplc="0DA23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  <w:i w:val="0"/>
        <w:color w:val="000000" w:themeColor="text1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42EC5"/>
    <w:multiLevelType w:val="hybridMultilevel"/>
    <w:tmpl w:val="16DC52B6"/>
    <w:lvl w:ilvl="0" w:tplc="58FE91F0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885565D"/>
    <w:multiLevelType w:val="hybridMultilevel"/>
    <w:tmpl w:val="0FC8C80E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BDB56A0"/>
    <w:multiLevelType w:val="hybridMultilevel"/>
    <w:tmpl w:val="430802E4"/>
    <w:lvl w:ilvl="0" w:tplc="560EC98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F6C2E"/>
    <w:multiLevelType w:val="hybridMultilevel"/>
    <w:tmpl w:val="8BB62946"/>
    <w:lvl w:ilvl="0" w:tplc="BED43B5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61D70"/>
    <w:multiLevelType w:val="hybridMultilevel"/>
    <w:tmpl w:val="2452C376"/>
    <w:lvl w:ilvl="0" w:tplc="13CCD98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565E8"/>
    <w:multiLevelType w:val="hybridMultilevel"/>
    <w:tmpl w:val="940AD838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8422813"/>
    <w:multiLevelType w:val="hybridMultilevel"/>
    <w:tmpl w:val="46F0DD50"/>
    <w:lvl w:ilvl="0" w:tplc="EEF4C474">
      <w:start w:val="1"/>
      <w:numFmt w:val="decimal"/>
      <w:lvlText w:val="%1."/>
      <w:lvlJc w:val="left"/>
      <w:pPr>
        <w:ind w:left="1440" w:hanging="360"/>
      </w:pPr>
      <w:rPr>
        <w:b w:val="0"/>
        <w:bCs w:val="0"/>
        <w:color w:val="000000" w:themeColor="text1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4A4C76"/>
    <w:multiLevelType w:val="hybridMultilevel"/>
    <w:tmpl w:val="139CA03C"/>
    <w:lvl w:ilvl="0" w:tplc="C9D2279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b/>
        <w:i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95A8A"/>
    <w:multiLevelType w:val="hybridMultilevel"/>
    <w:tmpl w:val="47CA99D0"/>
    <w:lvl w:ilvl="0" w:tplc="0408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FB44E17"/>
    <w:multiLevelType w:val="hybridMultilevel"/>
    <w:tmpl w:val="4BE28490"/>
    <w:lvl w:ilvl="0" w:tplc="DA1861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F664C0"/>
    <w:multiLevelType w:val="hybridMultilevel"/>
    <w:tmpl w:val="E0D61DD0"/>
    <w:lvl w:ilvl="0" w:tplc="DE2E43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1B7D"/>
    <w:multiLevelType w:val="hybridMultilevel"/>
    <w:tmpl w:val="C49401FE"/>
    <w:lvl w:ilvl="0" w:tplc="E2B4C784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862527E"/>
    <w:multiLevelType w:val="hybridMultilevel"/>
    <w:tmpl w:val="A07411E4"/>
    <w:lvl w:ilvl="0" w:tplc="A328D25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65239"/>
    <w:multiLevelType w:val="hybridMultilevel"/>
    <w:tmpl w:val="D9D43480"/>
    <w:lvl w:ilvl="0" w:tplc="971A291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b/>
        <w:i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D00E17"/>
    <w:multiLevelType w:val="hybridMultilevel"/>
    <w:tmpl w:val="8D988DE0"/>
    <w:lvl w:ilvl="0" w:tplc="67F20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D8053F"/>
    <w:multiLevelType w:val="hybridMultilevel"/>
    <w:tmpl w:val="E3BA0084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5714C36"/>
    <w:multiLevelType w:val="multilevel"/>
    <w:tmpl w:val="F5345802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/>
        <w:color w:val="2222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b/>
        <w:color w:val="2222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/>
        <w:color w:val="2222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b/>
        <w:color w:val="2222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/>
        <w:color w:val="2222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b/>
        <w:color w:val="2222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/>
        <w:color w:val="2222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b/>
        <w:color w:val="2222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b/>
        <w:color w:val="222222"/>
      </w:rPr>
    </w:lvl>
  </w:abstractNum>
  <w:abstractNum w:abstractNumId="28" w15:restartNumberingAfterBreak="0">
    <w:nsid w:val="761561C9"/>
    <w:multiLevelType w:val="hybridMultilevel"/>
    <w:tmpl w:val="51A6BD06"/>
    <w:lvl w:ilvl="0" w:tplc="DE2E43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146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63929FC"/>
    <w:multiLevelType w:val="hybridMultilevel"/>
    <w:tmpl w:val="ADB2F7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590C18"/>
    <w:multiLevelType w:val="hybridMultilevel"/>
    <w:tmpl w:val="32EAB4DE"/>
    <w:lvl w:ilvl="0" w:tplc="DE2E43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A3072"/>
    <w:multiLevelType w:val="hybridMultilevel"/>
    <w:tmpl w:val="9E5260E8"/>
    <w:lvl w:ilvl="0" w:tplc="DE2E43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9"/>
  </w:num>
  <w:num w:numId="4">
    <w:abstractNumId w:val="16"/>
  </w:num>
  <w:num w:numId="5">
    <w:abstractNumId w:val="4"/>
  </w:num>
  <w:num w:numId="6">
    <w:abstractNumId w:val="5"/>
  </w:num>
  <w:num w:numId="7">
    <w:abstractNumId w:val="20"/>
  </w:num>
  <w:num w:numId="8">
    <w:abstractNumId w:val="29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31"/>
  </w:num>
  <w:num w:numId="13">
    <w:abstractNumId w:val="9"/>
  </w:num>
  <w:num w:numId="14">
    <w:abstractNumId w:val="25"/>
  </w:num>
  <w:num w:numId="15">
    <w:abstractNumId w:val="10"/>
  </w:num>
  <w:num w:numId="16">
    <w:abstractNumId w:val="15"/>
  </w:num>
  <w:num w:numId="17">
    <w:abstractNumId w:val="14"/>
  </w:num>
  <w:num w:numId="18">
    <w:abstractNumId w:val="8"/>
  </w:num>
  <w:num w:numId="19">
    <w:abstractNumId w:val="24"/>
  </w:num>
  <w:num w:numId="20">
    <w:abstractNumId w:val="0"/>
  </w:num>
  <w:num w:numId="21">
    <w:abstractNumId w:val="27"/>
  </w:num>
  <w:num w:numId="22">
    <w:abstractNumId w:val="22"/>
  </w:num>
  <w:num w:numId="23">
    <w:abstractNumId w:val="23"/>
  </w:num>
  <w:num w:numId="24">
    <w:abstractNumId w:val="17"/>
  </w:num>
  <w:num w:numId="25">
    <w:abstractNumId w:val="1"/>
  </w:num>
  <w:num w:numId="26">
    <w:abstractNumId w:val="6"/>
  </w:num>
  <w:num w:numId="27">
    <w:abstractNumId w:val="2"/>
  </w:num>
  <w:num w:numId="28">
    <w:abstractNumId w:val="3"/>
  </w:num>
  <w:num w:numId="29">
    <w:abstractNumId w:val="30"/>
  </w:num>
  <w:num w:numId="30">
    <w:abstractNumId w:val="21"/>
  </w:num>
  <w:num w:numId="31">
    <w:abstractNumId w:val="28"/>
  </w:num>
  <w:num w:numId="32">
    <w:abstractNumId w:val="26"/>
  </w:num>
  <w:num w:numId="33">
    <w:abstractNumId w:val="7"/>
  </w:num>
  <w:num w:numId="34">
    <w:abstractNumId w:val="13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1CC"/>
    <w:rsid w:val="00003AEB"/>
    <w:rsid w:val="00005C3F"/>
    <w:rsid w:val="0000720F"/>
    <w:rsid w:val="00016566"/>
    <w:rsid w:val="00027371"/>
    <w:rsid w:val="00040269"/>
    <w:rsid w:val="00043B53"/>
    <w:rsid w:val="00051534"/>
    <w:rsid w:val="000518A0"/>
    <w:rsid w:val="00062492"/>
    <w:rsid w:val="00074803"/>
    <w:rsid w:val="000A7F01"/>
    <w:rsid w:val="000B1DD3"/>
    <w:rsid w:val="000B4BBD"/>
    <w:rsid w:val="000C226E"/>
    <w:rsid w:val="000D7E73"/>
    <w:rsid w:val="000E7D66"/>
    <w:rsid w:val="000F0DC8"/>
    <w:rsid w:val="000F1D52"/>
    <w:rsid w:val="00130F43"/>
    <w:rsid w:val="00132714"/>
    <w:rsid w:val="00160D08"/>
    <w:rsid w:val="001706F1"/>
    <w:rsid w:val="00170AE4"/>
    <w:rsid w:val="001777FD"/>
    <w:rsid w:val="00194464"/>
    <w:rsid w:val="001B41AB"/>
    <w:rsid w:val="001B73CB"/>
    <w:rsid w:val="001C364E"/>
    <w:rsid w:val="001C67E2"/>
    <w:rsid w:val="00220AA6"/>
    <w:rsid w:val="00221B8F"/>
    <w:rsid w:val="002725CC"/>
    <w:rsid w:val="002A2123"/>
    <w:rsid w:val="002A630E"/>
    <w:rsid w:val="002B301C"/>
    <w:rsid w:val="002C63F6"/>
    <w:rsid w:val="002C7201"/>
    <w:rsid w:val="002C76B0"/>
    <w:rsid w:val="002E392D"/>
    <w:rsid w:val="002F0B1F"/>
    <w:rsid w:val="00350428"/>
    <w:rsid w:val="003619D3"/>
    <w:rsid w:val="00366172"/>
    <w:rsid w:val="00375DB6"/>
    <w:rsid w:val="0038482F"/>
    <w:rsid w:val="00392DC5"/>
    <w:rsid w:val="00393272"/>
    <w:rsid w:val="003A1DD2"/>
    <w:rsid w:val="003A34F9"/>
    <w:rsid w:val="003C145B"/>
    <w:rsid w:val="003D6463"/>
    <w:rsid w:val="00417395"/>
    <w:rsid w:val="00441A13"/>
    <w:rsid w:val="004830A2"/>
    <w:rsid w:val="004923B5"/>
    <w:rsid w:val="00497385"/>
    <w:rsid w:val="004C09A6"/>
    <w:rsid w:val="004C3DCA"/>
    <w:rsid w:val="004F3EE3"/>
    <w:rsid w:val="00511B48"/>
    <w:rsid w:val="00527386"/>
    <w:rsid w:val="00543655"/>
    <w:rsid w:val="005F679E"/>
    <w:rsid w:val="005F6EF8"/>
    <w:rsid w:val="0060142A"/>
    <w:rsid w:val="00606F87"/>
    <w:rsid w:val="00611B42"/>
    <w:rsid w:val="00611E66"/>
    <w:rsid w:val="0064670B"/>
    <w:rsid w:val="006C3DDB"/>
    <w:rsid w:val="006D1C05"/>
    <w:rsid w:val="006F4129"/>
    <w:rsid w:val="00713E99"/>
    <w:rsid w:val="007441DA"/>
    <w:rsid w:val="007450D6"/>
    <w:rsid w:val="00745DBF"/>
    <w:rsid w:val="00746C57"/>
    <w:rsid w:val="00752095"/>
    <w:rsid w:val="0075794C"/>
    <w:rsid w:val="00765013"/>
    <w:rsid w:val="00776CA1"/>
    <w:rsid w:val="007A2906"/>
    <w:rsid w:val="007A7E74"/>
    <w:rsid w:val="007E51CC"/>
    <w:rsid w:val="00817825"/>
    <w:rsid w:val="00840B88"/>
    <w:rsid w:val="00864C76"/>
    <w:rsid w:val="008A5014"/>
    <w:rsid w:val="008B4B1C"/>
    <w:rsid w:val="008B6CC9"/>
    <w:rsid w:val="008C0C6E"/>
    <w:rsid w:val="008D3FB4"/>
    <w:rsid w:val="008F2612"/>
    <w:rsid w:val="00907B2C"/>
    <w:rsid w:val="00907F5D"/>
    <w:rsid w:val="00910359"/>
    <w:rsid w:val="0095770A"/>
    <w:rsid w:val="00973214"/>
    <w:rsid w:val="00981721"/>
    <w:rsid w:val="009858F0"/>
    <w:rsid w:val="009A075F"/>
    <w:rsid w:val="009A4385"/>
    <w:rsid w:val="009F2AAC"/>
    <w:rsid w:val="00A063BE"/>
    <w:rsid w:val="00A06D35"/>
    <w:rsid w:val="00A25846"/>
    <w:rsid w:val="00A37A7F"/>
    <w:rsid w:val="00A6435E"/>
    <w:rsid w:val="00A6540B"/>
    <w:rsid w:val="00A70A4D"/>
    <w:rsid w:val="00A7575B"/>
    <w:rsid w:val="00AB2D8F"/>
    <w:rsid w:val="00AB5987"/>
    <w:rsid w:val="00AC73C7"/>
    <w:rsid w:val="00AE2D44"/>
    <w:rsid w:val="00B27944"/>
    <w:rsid w:val="00B3153F"/>
    <w:rsid w:val="00B40179"/>
    <w:rsid w:val="00B626BB"/>
    <w:rsid w:val="00B7484D"/>
    <w:rsid w:val="00B8030B"/>
    <w:rsid w:val="00B806DE"/>
    <w:rsid w:val="00B83054"/>
    <w:rsid w:val="00B86576"/>
    <w:rsid w:val="00B91BD0"/>
    <w:rsid w:val="00B939DB"/>
    <w:rsid w:val="00BC44E4"/>
    <w:rsid w:val="00BC7561"/>
    <w:rsid w:val="00BD4046"/>
    <w:rsid w:val="00C044FE"/>
    <w:rsid w:val="00C71BB1"/>
    <w:rsid w:val="00C74A31"/>
    <w:rsid w:val="00C93C47"/>
    <w:rsid w:val="00CD03E8"/>
    <w:rsid w:val="00CD4A66"/>
    <w:rsid w:val="00D17DBB"/>
    <w:rsid w:val="00D21BFA"/>
    <w:rsid w:val="00D42FA8"/>
    <w:rsid w:val="00D51FE5"/>
    <w:rsid w:val="00D71800"/>
    <w:rsid w:val="00D73513"/>
    <w:rsid w:val="00D867DA"/>
    <w:rsid w:val="00DA56E3"/>
    <w:rsid w:val="00DB10F6"/>
    <w:rsid w:val="00DD0D30"/>
    <w:rsid w:val="00DD556B"/>
    <w:rsid w:val="00DF0042"/>
    <w:rsid w:val="00E008AE"/>
    <w:rsid w:val="00E0293C"/>
    <w:rsid w:val="00E1157C"/>
    <w:rsid w:val="00E40ECB"/>
    <w:rsid w:val="00E521EB"/>
    <w:rsid w:val="00E56596"/>
    <w:rsid w:val="00E670E9"/>
    <w:rsid w:val="00E72E09"/>
    <w:rsid w:val="00E7584F"/>
    <w:rsid w:val="00EB1C29"/>
    <w:rsid w:val="00EC4BEA"/>
    <w:rsid w:val="00ED25AC"/>
    <w:rsid w:val="00EE6BBE"/>
    <w:rsid w:val="00EF1AB2"/>
    <w:rsid w:val="00F068DC"/>
    <w:rsid w:val="00F078FD"/>
    <w:rsid w:val="00F453AE"/>
    <w:rsid w:val="00F5104C"/>
    <w:rsid w:val="00F530B3"/>
    <w:rsid w:val="00F55227"/>
    <w:rsid w:val="00F64D53"/>
    <w:rsid w:val="00F94B3E"/>
    <w:rsid w:val="00FA7981"/>
    <w:rsid w:val="00FB0FFB"/>
    <w:rsid w:val="00FD388F"/>
    <w:rsid w:val="00FF047F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54961"/>
  <w15:chartTrackingRefBased/>
  <w15:docId w15:val="{714BF2E5-2923-4852-87F5-B95EDD70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6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201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p.rompolas@outlook.com.gr</dc:creator>
  <cp:keywords/>
  <dc:description/>
  <cp:lastModifiedBy>p.rompolas@outlook.com.gr</cp:lastModifiedBy>
  <cp:revision>174</cp:revision>
  <dcterms:created xsi:type="dcterms:W3CDTF">2022-03-14T20:03:00Z</dcterms:created>
  <dcterms:modified xsi:type="dcterms:W3CDTF">2022-03-30T20:16:00Z</dcterms:modified>
</cp:coreProperties>
</file>