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B1D13" w14:textId="2B83DE44" w:rsidR="00352DC4" w:rsidRPr="00352DC4" w:rsidRDefault="00352DC4" w:rsidP="007B2722">
      <w:pPr>
        <w:pStyle w:val="Web"/>
        <w:spacing w:before="0" w:beforeAutospacing="0" w:after="0" w:afterAutospacing="0" w:line="360" w:lineRule="auto"/>
        <w:jc w:val="both"/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>Θέμα 2ο </w:t>
      </w:r>
    </w:p>
    <w:p w14:paraId="27573FCA" w14:textId="77777777" w:rsidR="001F3C64" w:rsidRDefault="00352DC4" w:rsidP="007B272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</w:t>
      </w:r>
      <w:r w:rsidR="0078148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1</w:t>
      </w: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. </w:t>
      </w:r>
    </w:p>
    <w:p w14:paraId="5936F2B6" w14:textId="77777777" w:rsidR="00352DC4" w:rsidRPr="00352DC4" w:rsidRDefault="00352DC4" w:rsidP="007B27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Η γλώσσα, εκτός από ένα σύνολο λέξε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ων, περιέχει ένα σύνολο κανόν</w:t>
      </w:r>
      <w:r w:rsidR="0078148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ων, εσωτερικούς και εξωτερικούς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, </w:t>
      </w: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σύμφωνα με τους οποίους μπορεί να χρησιμοποιηθεί. </w:t>
      </w:r>
    </w:p>
    <w:p w14:paraId="2C0A1127" w14:textId="77777777" w:rsidR="00352DC4" w:rsidRDefault="00352DC4" w:rsidP="007B272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Τι καθορίζουν </w:t>
      </w: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οι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εσωτερικοί </w:t>
      </w: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κανόνες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;</w:t>
      </w: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(4 </w:t>
      </w:r>
      <w:r w:rsidRPr="00352DC4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μονάδες)</w:t>
      </w:r>
      <w:r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</w:p>
    <w:p w14:paraId="1940C143" w14:textId="77777777" w:rsidR="00352DC4" w:rsidRDefault="00352DC4" w:rsidP="007B2722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β) Αναφέρετε ποιοι είναι οι εσωτερικοί κανόνες</w:t>
      </w:r>
      <w:r w:rsidR="0078148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. (</w:t>
      </w:r>
      <w:r w:rsidR="0078148F" w:rsidRPr="007B272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4 μονάδες</w:t>
      </w:r>
      <w:r w:rsidR="0078148F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)</w:t>
      </w:r>
    </w:p>
    <w:p w14:paraId="6442F4BD" w14:textId="77777777" w:rsidR="00352DC4" w:rsidRPr="00352DC4" w:rsidRDefault="0078148F" w:rsidP="007B27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γ</w:t>
      </w:r>
      <w:r w:rsid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) Τι </w:t>
      </w:r>
      <w:r w:rsidR="00352DC4"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ορίζουν </w:t>
      </w:r>
      <w:r w:rsid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οι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εξωτερικοί </w:t>
      </w:r>
      <w:r w:rsid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κανόνες; </w:t>
      </w:r>
      <w:r w:rsidR="00352DC4" w:rsidRPr="00352DC4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 xml:space="preserve">(μονάδες </w:t>
      </w:r>
      <w:r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5</w:t>
      </w:r>
      <w:r w:rsidR="00352DC4" w:rsidRPr="00352DC4">
        <w:rPr>
          <w:rFonts w:ascii="Calibri" w:eastAsia="Times New Roman" w:hAnsi="Calibri" w:cs="Calibri"/>
          <w:i/>
          <w:color w:val="000000"/>
          <w:sz w:val="24"/>
          <w:szCs w:val="24"/>
          <w:lang w:eastAsia="el-GR"/>
        </w:rPr>
        <w:t>)</w:t>
      </w:r>
      <w:r w:rsidR="00352DC4" w:rsidRPr="00352DC4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</w:t>
      </w:r>
    </w:p>
    <w:p w14:paraId="77B3E8D9" w14:textId="62B8B8F5" w:rsidR="00352DC4" w:rsidRPr="00352DC4" w:rsidRDefault="00352DC4" w:rsidP="007B272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52DC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                                      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                 </w:t>
      </w:r>
      <w:r w:rsidR="007B272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 </w:t>
      </w:r>
      <w:r w:rsidRPr="00352DC4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/>
        </w:rPr>
        <w:t>Μονάδες 13</w:t>
      </w:r>
    </w:p>
    <w:p w14:paraId="043AE374" w14:textId="77777777" w:rsidR="007B2722" w:rsidRDefault="007B2722" w:rsidP="007B2722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</w:p>
    <w:p w14:paraId="4BF8C624" w14:textId="639C74D4" w:rsidR="0078148F" w:rsidRDefault="0078148F" w:rsidP="007B2722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2.2. </w:t>
      </w:r>
    </w:p>
    <w:p w14:paraId="6B2F72EE" w14:textId="5DC72E2E" w:rsidR="00F238C9" w:rsidRDefault="00B717DE" w:rsidP="007B2722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Η </w:t>
      </w:r>
      <w:r w:rsidR="001F3C64">
        <w:rPr>
          <w:rFonts w:ascii="Calibri" w:hAnsi="Calibri" w:cs="Calibri"/>
          <w:color w:val="000000"/>
        </w:rPr>
        <w:t xml:space="preserve">σαφήνεια του περιεχομένου και του σκοπού </w:t>
      </w:r>
      <w:r w:rsidR="00462D11">
        <w:rPr>
          <w:rFonts w:ascii="Calibri" w:hAnsi="Calibri" w:cs="Calibri"/>
          <w:color w:val="000000"/>
        </w:rPr>
        <w:t>της</w:t>
      </w:r>
      <w:r w:rsidRPr="00B717D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επικοινωνιακής διαδικασίας μπορούν να επηρεάσουν την αποτελεσματικότητά της</w:t>
      </w:r>
      <w:r w:rsidR="00462D11">
        <w:rPr>
          <w:rFonts w:ascii="Calibri" w:hAnsi="Calibri" w:cs="Calibri"/>
          <w:color w:val="000000"/>
        </w:rPr>
        <w:t>.</w:t>
      </w:r>
    </w:p>
    <w:p w14:paraId="0EBF85D4" w14:textId="09C67C84" w:rsidR="00F238C9" w:rsidRDefault="00F238C9" w:rsidP="007B2722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α) </w:t>
      </w:r>
      <w:r w:rsidR="00462D11" w:rsidRPr="00462D11">
        <w:rPr>
          <w:rFonts w:ascii="Calibri" w:hAnsi="Calibri" w:cs="Calibri"/>
          <w:color w:val="000000"/>
        </w:rPr>
        <w:t xml:space="preserve">Όταν </w:t>
      </w:r>
      <w:r w:rsidR="00862AC1">
        <w:rPr>
          <w:rFonts w:ascii="Calibri" w:hAnsi="Calibri" w:cs="Calibri"/>
          <w:color w:val="000000"/>
        </w:rPr>
        <w:t xml:space="preserve">το στοιχείο της σαφήνειας δεν περιέχεται στο </w:t>
      </w:r>
      <w:r w:rsidR="00462D11" w:rsidRPr="00462D11">
        <w:rPr>
          <w:rFonts w:ascii="Calibri" w:hAnsi="Calibri" w:cs="Calibri"/>
          <w:color w:val="000000"/>
        </w:rPr>
        <w:t xml:space="preserve">μήνυμα </w:t>
      </w:r>
      <w:r w:rsidR="00862AC1">
        <w:rPr>
          <w:rFonts w:ascii="Calibri" w:hAnsi="Calibri" w:cs="Calibri"/>
          <w:color w:val="000000"/>
        </w:rPr>
        <w:t xml:space="preserve">και ως αποτέλεσμα αυτό </w:t>
      </w:r>
      <w:r w:rsidR="00462D11" w:rsidRPr="00462D11">
        <w:rPr>
          <w:rFonts w:ascii="Calibri" w:hAnsi="Calibri" w:cs="Calibri"/>
          <w:color w:val="000000"/>
        </w:rPr>
        <w:t>δε γίνεται αντιληπτό από τον αποδέκτη τι συμβαίνει</w:t>
      </w:r>
      <w:r w:rsidR="00462D11">
        <w:rPr>
          <w:rFonts w:ascii="Calibri" w:hAnsi="Calibri" w:cs="Calibri"/>
          <w:color w:val="000000"/>
        </w:rPr>
        <w:t>;</w:t>
      </w:r>
      <w:r w:rsidR="00D554EC" w:rsidRPr="00C879CE">
        <w:rPr>
          <w:rFonts w:ascii="Calibri" w:hAnsi="Calibri" w:cs="Calibri"/>
          <w:color w:val="00B0F0"/>
        </w:rPr>
        <w:t xml:space="preserve"> </w:t>
      </w:r>
      <w:r w:rsidR="00D554EC">
        <w:rPr>
          <w:rFonts w:ascii="Calibri" w:hAnsi="Calibri" w:cs="Calibri"/>
          <w:color w:val="000000"/>
        </w:rPr>
        <w:t>(</w:t>
      </w:r>
      <w:r w:rsidR="00D554EC" w:rsidRPr="00D554EC">
        <w:rPr>
          <w:rFonts w:ascii="Calibri" w:hAnsi="Calibri" w:cs="Calibri"/>
          <w:i/>
          <w:iCs/>
          <w:color w:val="000000"/>
        </w:rPr>
        <w:t>μονάδες 6</w:t>
      </w:r>
      <w:r w:rsidR="00D554EC">
        <w:rPr>
          <w:rFonts w:ascii="Calibri" w:hAnsi="Calibri" w:cs="Calibri"/>
          <w:color w:val="000000"/>
        </w:rPr>
        <w:t>)</w:t>
      </w:r>
    </w:p>
    <w:p w14:paraId="30F8FFDF" w14:textId="290A0C6B" w:rsidR="001F3C64" w:rsidRDefault="00F238C9" w:rsidP="007B2722">
      <w:pPr>
        <w:pStyle w:val="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β) </w:t>
      </w:r>
      <w:r w:rsidR="0078148F">
        <w:rPr>
          <w:rFonts w:ascii="Calibri" w:hAnsi="Calibri" w:cs="Calibri"/>
          <w:color w:val="000000"/>
        </w:rPr>
        <w:t xml:space="preserve">Αναφέρετε </w:t>
      </w:r>
      <w:r w:rsidR="00091F79">
        <w:rPr>
          <w:rFonts w:ascii="Calibri" w:hAnsi="Calibri" w:cs="Calibri"/>
          <w:color w:val="000000"/>
        </w:rPr>
        <w:t xml:space="preserve">τις </w:t>
      </w:r>
      <w:r w:rsidR="0078148F">
        <w:rPr>
          <w:rFonts w:ascii="Calibri" w:hAnsi="Calibri" w:cs="Calibri"/>
          <w:color w:val="000000"/>
        </w:rPr>
        <w:t>αιτίες που μπορούν να προκαλέσουν έλλειψη τ</w:t>
      </w:r>
      <w:r w:rsidR="001F3C64">
        <w:rPr>
          <w:rFonts w:ascii="Calibri" w:hAnsi="Calibri" w:cs="Calibri"/>
          <w:color w:val="000000"/>
        </w:rPr>
        <w:t>ης σαφήνειας σε ένα μήνυμα.</w:t>
      </w:r>
      <w:r w:rsidR="00D554EC">
        <w:rPr>
          <w:rFonts w:ascii="Calibri" w:hAnsi="Calibri" w:cs="Calibri"/>
          <w:color w:val="000000"/>
        </w:rPr>
        <w:t xml:space="preserve"> (</w:t>
      </w:r>
      <w:r w:rsidR="00D554EC" w:rsidRPr="00D554EC">
        <w:rPr>
          <w:rFonts w:ascii="Calibri" w:hAnsi="Calibri" w:cs="Calibri"/>
          <w:i/>
          <w:iCs/>
          <w:color w:val="000000"/>
        </w:rPr>
        <w:t>μονάδες 6</w:t>
      </w:r>
      <w:r w:rsidR="00D554EC">
        <w:rPr>
          <w:rFonts w:ascii="Calibri" w:hAnsi="Calibri" w:cs="Calibri"/>
          <w:color w:val="000000"/>
        </w:rPr>
        <w:t>)</w:t>
      </w:r>
      <w:r w:rsidR="001F3C64">
        <w:rPr>
          <w:rFonts w:ascii="Calibri" w:hAnsi="Calibri" w:cs="Calibri"/>
          <w:color w:val="000000"/>
        </w:rPr>
        <w:t xml:space="preserve">                                                                                        </w:t>
      </w:r>
    </w:p>
    <w:p w14:paraId="10432E51" w14:textId="1F563D0F" w:rsidR="008222E5" w:rsidRPr="007B2722" w:rsidRDefault="007B2722" w:rsidP="007B2722">
      <w:pPr>
        <w:pStyle w:val="Web"/>
        <w:spacing w:before="0" w:beforeAutospacing="0" w:after="160" w:afterAutospacing="0" w:line="360" w:lineRule="auto"/>
        <w:jc w:val="right"/>
        <w:rPr>
          <w:rFonts w:ascii="Calibri" w:hAnsi="Calibri" w:cs="Calibri"/>
          <w:b/>
          <w:i/>
          <w:iCs/>
          <w:color w:val="000000"/>
        </w:rPr>
      </w:pPr>
      <w:r w:rsidRPr="007B2722">
        <w:rPr>
          <w:rFonts w:ascii="Calibri" w:hAnsi="Calibri" w:cs="Calibri"/>
          <w:b/>
          <w:i/>
          <w:iCs/>
          <w:color w:val="000000"/>
        </w:rPr>
        <w:t>Μονάδες 12</w:t>
      </w:r>
    </w:p>
    <w:p w14:paraId="7C5492D1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5391615F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0B5166B0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4CDD1400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58552854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55F900AC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4C9B9E60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0917A531" w14:textId="77777777" w:rsidR="008222E5" w:rsidRDefault="008222E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6B28F3E2" w14:textId="77777777" w:rsidR="00224C55" w:rsidRDefault="00224C55" w:rsidP="00352DC4">
      <w:pPr>
        <w:pStyle w:val="Web"/>
        <w:spacing w:before="0" w:beforeAutospacing="0" w:after="160" w:afterAutospacing="0" w:line="360" w:lineRule="auto"/>
        <w:jc w:val="both"/>
        <w:rPr>
          <w:rFonts w:ascii="Calibri" w:hAnsi="Calibri" w:cs="Calibri"/>
          <w:b/>
          <w:color w:val="000000"/>
        </w:rPr>
      </w:pPr>
    </w:p>
    <w:p w14:paraId="302B70EE" w14:textId="77777777" w:rsidR="00A518E5" w:rsidRPr="00D374FC" w:rsidRDefault="00A518E5" w:rsidP="00352DC4">
      <w:pPr>
        <w:spacing w:line="360" w:lineRule="auto"/>
        <w:rPr>
          <w:sz w:val="24"/>
          <w:szCs w:val="24"/>
        </w:rPr>
      </w:pPr>
    </w:p>
    <w:sectPr w:rsidR="00A518E5" w:rsidRPr="00D374FC" w:rsidSect="007B272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091F79"/>
    <w:rsid w:val="001F3C64"/>
    <w:rsid w:val="00224C55"/>
    <w:rsid w:val="00352DC4"/>
    <w:rsid w:val="00407366"/>
    <w:rsid w:val="00462D11"/>
    <w:rsid w:val="00707649"/>
    <w:rsid w:val="0078148F"/>
    <w:rsid w:val="007B2722"/>
    <w:rsid w:val="008222E5"/>
    <w:rsid w:val="00862AC1"/>
    <w:rsid w:val="008F7F29"/>
    <w:rsid w:val="00A518E5"/>
    <w:rsid w:val="00B717DE"/>
    <w:rsid w:val="00B92C0D"/>
    <w:rsid w:val="00C879CE"/>
    <w:rsid w:val="00D374FC"/>
    <w:rsid w:val="00D554EC"/>
    <w:rsid w:val="00F238C9"/>
    <w:rsid w:val="00F3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860E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5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35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user</cp:lastModifiedBy>
  <cp:revision>2</cp:revision>
  <cp:lastPrinted>2022-04-03T20:50:00Z</cp:lastPrinted>
  <dcterms:created xsi:type="dcterms:W3CDTF">2022-04-04T18:47:00Z</dcterms:created>
  <dcterms:modified xsi:type="dcterms:W3CDTF">2022-04-04T18:47:00Z</dcterms:modified>
</cp:coreProperties>
</file>