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63F" w:rsidRPr="00EB0BBF" w:rsidRDefault="00EB0BBF" w:rsidP="00EB0BBF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EB0BBF">
        <w:rPr>
          <w:b/>
          <w:sz w:val="24"/>
          <w:szCs w:val="24"/>
          <w:u w:val="single"/>
        </w:rPr>
        <w:t>ΕΝΔΕΙΚΤΙΚΕΣ ΑΠΑΝΤΗΣΕΙΣ</w:t>
      </w:r>
    </w:p>
    <w:p w:rsidR="00EB0BBF" w:rsidRPr="00EB0BBF" w:rsidRDefault="00EB0BBF" w:rsidP="00EB0BBF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EB0BBF">
        <w:rPr>
          <w:b/>
          <w:sz w:val="24"/>
          <w:szCs w:val="24"/>
          <w:u w:val="single"/>
        </w:rPr>
        <w:t>Θέμα 2</w:t>
      </w:r>
      <w:r w:rsidRPr="00EB0BBF">
        <w:rPr>
          <w:b/>
          <w:sz w:val="24"/>
          <w:szCs w:val="24"/>
          <w:u w:val="single"/>
          <w:vertAlign w:val="superscript"/>
        </w:rPr>
        <w:t>ο</w:t>
      </w:r>
    </w:p>
    <w:p w:rsidR="00EB0BBF" w:rsidRPr="00EB0BBF" w:rsidRDefault="00EB0BBF" w:rsidP="00EB0BBF">
      <w:pPr>
        <w:spacing w:after="0" w:line="360" w:lineRule="auto"/>
        <w:jc w:val="both"/>
        <w:rPr>
          <w:b/>
          <w:sz w:val="24"/>
          <w:szCs w:val="24"/>
        </w:rPr>
      </w:pPr>
      <w:r w:rsidRPr="00EB0BBF">
        <w:rPr>
          <w:b/>
          <w:sz w:val="24"/>
          <w:szCs w:val="24"/>
        </w:rPr>
        <w:t>2.1</w:t>
      </w:r>
    </w:p>
    <w:p w:rsidR="00EB0BBF" w:rsidRPr="00EB0BBF" w:rsidRDefault="002C56FA" w:rsidP="00EB0B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B0BBF" w:rsidRPr="00EB0BBF">
        <w:rPr>
          <w:sz w:val="24"/>
          <w:szCs w:val="24"/>
        </w:rPr>
        <w:t>γ</w:t>
      </w:r>
    </w:p>
    <w:p w:rsidR="00EB0BBF" w:rsidRPr="00EB0BBF" w:rsidRDefault="00EB0BBF" w:rsidP="00EB0BBF">
      <w:pPr>
        <w:spacing w:after="0" w:line="360" w:lineRule="auto"/>
        <w:jc w:val="both"/>
        <w:rPr>
          <w:sz w:val="24"/>
          <w:szCs w:val="24"/>
        </w:rPr>
      </w:pPr>
      <w:r w:rsidRPr="00EB0BBF">
        <w:rPr>
          <w:sz w:val="24"/>
          <w:szCs w:val="24"/>
        </w:rPr>
        <w:t>2</w:t>
      </w:r>
      <w:r w:rsidR="002C56FA">
        <w:rPr>
          <w:sz w:val="24"/>
          <w:szCs w:val="24"/>
        </w:rPr>
        <w:t>.</w:t>
      </w:r>
      <w:r w:rsidRPr="00EB0BBF">
        <w:rPr>
          <w:sz w:val="24"/>
          <w:szCs w:val="24"/>
        </w:rPr>
        <w:t xml:space="preserve"> β</w:t>
      </w:r>
    </w:p>
    <w:p w:rsidR="00EB0BBF" w:rsidRPr="00EB0BBF" w:rsidRDefault="00EB0BBF" w:rsidP="00EB0BBF">
      <w:pPr>
        <w:spacing w:after="0" w:line="360" w:lineRule="auto"/>
        <w:jc w:val="both"/>
        <w:rPr>
          <w:sz w:val="24"/>
          <w:szCs w:val="24"/>
        </w:rPr>
      </w:pPr>
      <w:r w:rsidRPr="00EB0BBF">
        <w:rPr>
          <w:sz w:val="24"/>
          <w:szCs w:val="24"/>
        </w:rPr>
        <w:t>3</w:t>
      </w:r>
      <w:r w:rsidR="002C56FA">
        <w:rPr>
          <w:sz w:val="24"/>
          <w:szCs w:val="24"/>
        </w:rPr>
        <w:t>.</w:t>
      </w:r>
      <w:r w:rsidRPr="00EB0BBF">
        <w:rPr>
          <w:sz w:val="24"/>
          <w:szCs w:val="24"/>
        </w:rPr>
        <w:t xml:space="preserve"> ε</w:t>
      </w:r>
    </w:p>
    <w:p w:rsidR="00EB0BBF" w:rsidRPr="00EB0BBF" w:rsidRDefault="00EB0BBF" w:rsidP="00EB0BBF">
      <w:pPr>
        <w:spacing w:after="0" w:line="360" w:lineRule="auto"/>
        <w:jc w:val="both"/>
        <w:rPr>
          <w:sz w:val="24"/>
          <w:szCs w:val="24"/>
        </w:rPr>
      </w:pPr>
      <w:r w:rsidRPr="00EB0BBF">
        <w:rPr>
          <w:sz w:val="24"/>
          <w:szCs w:val="24"/>
        </w:rPr>
        <w:t>4</w:t>
      </w:r>
      <w:r w:rsidR="002C56FA">
        <w:rPr>
          <w:sz w:val="24"/>
          <w:szCs w:val="24"/>
        </w:rPr>
        <w:t>.</w:t>
      </w:r>
      <w:r w:rsidRPr="00EB0BBF">
        <w:rPr>
          <w:sz w:val="24"/>
          <w:szCs w:val="24"/>
        </w:rPr>
        <w:t xml:space="preserve"> δ</w:t>
      </w:r>
    </w:p>
    <w:p w:rsidR="00EB0BBF" w:rsidRPr="00EB0BBF" w:rsidRDefault="00EB0BBF" w:rsidP="00EB0BBF">
      <w:pPr>
        <w:spacing w:after="0" w:line="360" w:lineRule="auto"/>
        <w:jc w:val="both"/>
        <w:rPr>
          <w:sz w:val="24"/>
          <w:szCs w:val="24"/>
        </w:rPr>
      </w:pPr>
      <w:r w:rsidRPr="00EB0BBF">
        <w:rPr>
          <w:sz w:val="24"/>
          <w:szCs w:val="24"/>
        </w:rPr>
        <w:t>5</w:t>
      </w:r>
      <w:r w:rsidR="002C56FA">
        <w:rPr>
          <w:sz w:val="24"/>
          <w:szCs w:val="24"/>
        </w:rPr>
        <w:t>.</w:t>
      </w:r>
      <w:r w:rsidRPr="00EB0BBF">
        <w:rPr>
          <w:sz w:val="24"/>
          <w:szCs w:val="24"/>
        </w:rPr>
        <w:t xml:space="preserve"> στ</w:t>
      </w:r>
    </w:p>
    <w:p w:rsidR="00EB0BBF" w:rsidRPr="00EB0BBF" w:rsidRDefault="00EB0BBF" w:rsidP="00EB0BBF">
      <w:pPr>
        <w:spacing w:after="0" w:line="360" w:lineRule="auto"/>
        <w:jc w:val="both"/>
        <w:rPr>
          <w:b/>
          <w:sz w:val="24"/>
          <w:szCs w:val="24"/>
        </w:rPr>
      </w:pPr>
    </w:p>
    <w:p w:rsidR="00EB0BBF" w:rsidRPr="00EB0BBF" w:rsidRDefault="00EB0BBF" w:rsidP="00EB0BB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B0BBF">
        <w:rPr>
          <w:b/>
          <w:sz w:val="24"/>
          <w:szCs w:val="24"/>
        </w:rPr>
        <w:t xml:space="preserve">2.2 </w:t>
      </w:r>
      <w:r w:rsidRPr="00EB0BBF">
        <w:rPr>
          <w:rStyle w:val="fontstyle01"/>
          <w:rFonts w:asciiTheme="minorHAnsi" w:hAnsiTheme="minorHAnsi" w:cstheme="minorHAnsi"/>
          <w:b w:val="0"/>
          <w:i w:val="0"/>
          <w:sz w:val="24"/>
          <w:szCs w:val="24"/>
        </w:rPr>
        <w:t>Ανάλογα με τη φορά περιστροφής του στροφαλοφόρου άξονα</w:t>
      </w:r>
      <w:r w:rsidRPr="00EB0BBF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EB0BBF">
        <w:rPr>
          <w:rStyle w:val="fontstyle21"/>
          <w:rFonts w:asciiTheme="minorHAnsi" w:hAnsiTheme="minorHAnsi" w:cstheme="minorHAnsi"/>
          <w:sz w:val="24"/>
          <w:szCs w:val="24"/>
        </w:rPr>
        <w:t>κατατάσσονται σε μηχανές ορισμένης φοράς περιστροφής (δεξιόστροφες ή αριστερόστροφες) και σε αναστρέψιμες μηχανές.</w:t>
      </w:r>
    </w:p>
    <w:sectPr w:rsidR="00EB0BBF" w:rsidRPr="00EB0BBF" w:rsidSect="00EB0BB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FCheltenha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B0BBF"/>
    <w:rsid w:val="002C56FA"/>
    <w:rsid w:val="008D463F"/>
    <w:rsid w:val="00D33F21"/>
    <w:rsid w:val="00EB0BBF"/>
    <w:rsid w:val="00F361B3"/>
    <w:rsid w:val="00FA4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B0BBF"/>
    <w:rPr>
      <w:rFonts w:ascii="PFCheltenham-BoldItalic" w:hAnsi="PFCheltenham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EB0BBF"/>
    <w:rPr>
      <w:rFonts w:ascii="PFCheltenham" w:hAnsi="PFCheltenham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200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2022-04-03T19:22:00Z</dcterms:created>
  <dcterms:modified xsi:type="dcterms:W3CDTF">2022-04-03T19:22:00Z</dcterms:modified>
</cp:coreProperties>
</file>