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7D3A" w14:textId="77777777" w:rsidR="00B74EF2" w:rsidRPr="00336839" w:rsidRDefault="00336839">
      <w:pPr>
        <w:spacing w:line="360" w:lineRule="auto"/>
        <w:jc w:val="both"/>
        <w:rPr>
          <w:rFonts w:ascii="Calibri" w:hAnsi="Calibri" w:cs="Calibri"/>
          <w:b/>
          <w:bCs/>
          <w:sz w:val="24"/>
          <w:szCs w:val="24"/>
          <w:lang w:val="el-GR"/>
        </w:rPr>
      </w:pPr>
      <w:r w:rsidRPr="00336839">
        <w:rPr>
          <w:rFonts w:ascii="Calibri" w:hAnsi="Calibri" w:cs="Calibri"/>
          <w:b/>
          <w:bCs/>
          <w:sz w:val="24"/>
          <w:szCs w:val="24"/>
          <w:lang w:val="el-GR"/>
        </w:rPr>
        <w:t>ΔΙΔΑΓΜΕΝΟ ΚΕΙΜΕΝΟ</w:t>
      </w:r>
      <w:r>
        <w:rPr>
          <w:rFonts w:ascii="Calibri" w:hAnsi="Calibri" w:cs="Calibri"/>
          <w:b/>
          <w:bCs/>
          <w:sz w:val="24"/>
          <w:szCs w:val="24"/>
          <w:lang w:val="el-GR"/>
        </w:rPr>
        <w:t xml:space="preserve"> </w:t>
      </w:r>
      <w:r w:rsidRPr="00336839">
        <w:rPr>
          <w:rFonts w:ascii="Calibri" w:hAnsi="Calibri" w:cs="Calibri"/>
          <w:b/>
          <w:bCs/>
          <w:sz w:val="24"/>
          <w:szCs w:val="24"/>
          <w:lang w:val="el-GR"/>
        </w:rPr>
        <w:t xml:space="preserve">Λυσίας, </w:t>
      </w:r>
      <w:r w:rsidRPr="00336839">
        <w:rPr>
          <w:rFonts w:ascii="Calibri" w:hAnsi="Calibri" w:cs="Calibri"/>
          <w:b/>
          <w:bCs/>
          <w:i/>
          <w:iCs/>
          <w:sz w:val="24"/>
          <w:szCs w:val="24"/>
          <w:lang w:val="el-GR"/>
        </w:rPr>
        <w:t>Ὑπὲρ Μαντιθέου</w:t>
      </w:r>
      <w:r w:rsidRPr="00336839">
        <w:rPr>
          <w:rFonts w:ascii="Calibri" w:hAnsi="Calibri" w:cs="Calibri"/>
          <w:b/>
          <w:bCs/>
          <w:sz w:val="24"/>
          <w:szCs w:val="24"/>
          <w:lang w:val="el-GR"/>
        </w:rPr>
        <w:t xml:space="preserve"> §§1-3</w:t>
      </w:r>
    </w:p>
    <w:p w14:paraId="1B597D3B" w14:textId="27DF8654" w:rsidR="00B74EF2" w:rsidRPr="00336839" w:rsidRDefault="00336839">
      <w:pPr>
        <w:spacing w:line="360" w:lineRule="auto"/>
        <w:jc w:val="both"/>
        <w:rPr>
          <w:rFonts w:ascii="Calibri" w:hAnsi="Calibri" w:cs="Calibri"/>
          <w:b/>
          <w:bCs/>
          <w:sz w:val="24"/>
          <w:szCs w:val="24"/>
          <w:lang w:val="el-GR"/>
        </w:rPr>
      </w:pPr>
      <w:r w:rsidRPr="00336839">
        <w:rPr>
          <w:rFonts w:ascii="Calibri" w:hAnsi="Calibri" w:cs="Calibri"/>
          <w:b/>
          <w:bCs/>
          <w:sz w:val="24"/>
          <w:szCs w:val="24"/>
          <w:lang w:val="el-GR"/>
        </w:rPr>
        <w:t xml:space="preserve">Α1. </w:t>
      </w:r>
    </w:p>
    <w:p w14:paraId="1B597D3C"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b/>
          <w:bCs/>
          <w:sz w:val="24"/>
          <w:szCs w:val="24"/>
          <w:lang w:val="el-GR"/>
        </w:rPr>
        <w:t xml:space="preserve">α.  </w:t>
      </w:r>
    </w:p>
    <w:p w14:paraId="1B597D3D"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sz w:val="24"/>
          <w:szCs w:val="24"/>
          <w:lang w:val="el-GR"/>
        </w:rPr>
        <w:t>1. – Λ:</w:t>
      </w:r>
      <w:r w:rsidRPr="00336839">
        <w:rPr>
          <w:rFonts w:ascii="Calibri" w:eastAsia="Calibri" w:hAnsi="Calibri" w:cs="Calibri"/>
          <w:b/>
          <w:bCs/>
          <w:sz w:val="24"/>
          <w:szCs w:val="24"/>
          <w:lang w:val="el-GR"/>
        </w:rPr>
        <w:t xml:space="preserve"> </w:t>
      </w:r>
      <w:r w:rsidRPr="00336839">
        <w:rPr>
          <w:rFonts w:ascii="Calibri" w:eastAsia="Calibri" w:hAnsi="Calibri" w:cs="Calibri"/>
          <w:i/>
          <w:iCs/>
          <w:sz w:val="24"/>
          <w:szCs w:val="24"/>
          <w:lang w:val="el-GR"/>
        </w:rPr>
        <w:t>Εἰ μὴ συνῄδη, ὦ βουλή, τοῖς κατηγόροις βουλομένοις ἐκ παντὸς τρόπου κακῶς ἐμὲ ποιεῖν, πολλὴν ἂν αὐτοῖς χάριν εἶχον ταύτης τῆς κατηγορίας·</w:t>
      </w:r>
    </w:p>
    <w:p w14:paraId="1B597D3E"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sz w:val="24"/>
          <w:szCs w:val="24"/>
          <w:lang w:val="el-GR"/>
        </w:rPr>
        <w:t>2. – Σ:</w:t>
      </w:r>
      <w:r w:rsidRPr="00336839">
        <w:rPr>
          <w:rFonts w:ascii="Calibri" w:eastAsia="Calibri" w:hAnsi="Calibri" w:cs="Calibri"/>
          <w:b/>
          <w:bCs/>
          <w:sz w:val="24"/>
          <w:szCs w:val="24"/>
          <w:lang w:val="el-GR"/>
        </w:rPr>
        <w:t xml:space="preserve"> </w:t>
      </w:r>
      <w:r w:rsidRPr="00336839">
        <w:rPr>
          <w:rFonts w:ascii="Calibri" w:eastAsia="Calibri" w:hAnsi="Calibri" w:cs="Calibri"/>
          <w:i/>
          <w:iCs/>
          <w:sz w:val="24"/>
          <w:szCs w:val="24"/>
          <w:lang w:val="el-GR"/>
        </w:rPr>
        <w:t>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w:t>
      </w:r>
    </w:p>
    <w:p w14:paraId="1B597D3F"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sz w:val="24"/>
          <w:szCs w:val="24"/>
          <w:lang w:val="el-GR"/>
        </w:rPr>
        <w:t xml:space="preserve">3. – Λ: </w:t>
      </w:r>
      <w:r w:rsidRPr="00336839">
        <w:rPr>
          <w:rFonts w:ascii="Calibri" w:eastAsia="Calibri" w:hAnsi="Calibri" w:cs="Calibri"/>
          <w:i/>
          <w:iCs/>
          <w:sz w:val="24"/>
          <w:szCs w:val="24"/>
          <w:lang w:val="el-GR"/>
        </w:rPr>
        <w:t>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w:t>
      </w:r>
    </w:p>
    <w:p w14:paraId="1B597D40" w14:textId="77777777" w:rsidR="00B74EF2" w:rsidRPr="00336839" w:rsidRDefault="00336839">
      <w:pPr>
        <w:spacing w:line="360" w:lineRule="auto"/>
        <w:jc w:val="both"/>
        <w:rPr>
          <w:rFonts w:ascii="Calibri" w:hAnsi="Calibri" w:cs="Calibri"/>
          <w:sz w:val="24"/>
          <w:szCs w:val="24"/>
          <w:lang w:val="el-GR"/>
        </w:rPr>
      </w:pPr>
      <w:r w:rsidRPr="00336839">
        <w:rPr>
          <w:rFonts w:ascii="Calibri" w:eastAsia="Calibri" w:hAnsi="Calibri" w:cs="Calibri"/>
          <w:b/>
          <w:bCs/>
          <w:sz w:val="24"/>
          <w:szCs w:val="24"/>
          <w:lang w:val="el-GR"/>
        </w:rPr>
        <w:t xml:space="preserve">β. </w:t>
      </w:r>
    </w:p>
    <w:p w14:paraId="1B597D41" w14:textId="77777777" w:rsidR="00B74EF2" w:rsidRPr="00336839" w:rsidRDefault="00336839">
      <w:pPr>
        <w:spacing w:line="360" w:lineRule="auto"/>
        <w:jc w:val="both"/>
        <w:rPr>
          <w:rFonts w:ascii="Calibri" w:eastAsia="Calibri" w:hAnsi="Calibri" w:cs="Calibri"/>
          <w:sz w:val="24"/>
          <w:szCs w:val="24"/>
          <w:lang w:val="el-GR"/>
        </w:rPr>
      </w:pPr>
      <w:r w:rsidRPr="00336839">
        <w:rPr>
          <w:rFonts w:ascii="Calibri" w:eastAsia="Calibri" w:hAnsi="Calibri" w:cs="Calibri"/>
          <w:sz w:val="24"/>
          <w:szCs w:val="24"/>
          <w:lang w:val="el-GR"/>
        </w:rPr>
        <w:t>1.</w:t>
      </w:r>
      <w:r w:rsidRPr="00336839">
        <w:rPr>
          <w:rFonts w:ascii="Calibri" w:eastAsia="Calibri" w:hAnsi="Calibri" w:cs="Calibri"/>
          <w:b/>
          <w:bCs/>
          <w:sz w:val="24"/>
          <w:szCs w:val="24"/>
          <w:lang w:val="el-GR"/>
        </w:rPr>
        <w:t xml:space="preserve"> </w:t>
      </w:r>
      <w:r w:rsidRPr="00336839">
        <w:rPr>
          <w:rFonts w:ascii="Calibri" w:eastAsia="Times New Roman" w:hAnsi="Calibri" w:cs="Calibri"/>
          <w:sz w:val="24"/>
          <w:szCs w:val="24"/>
          <w:lang w:val="el-GR"/>
        </w:rPr>
        <w:t>Με την αντωνυμία «</w:t>
      </w:r>
      <w:r w:rsidRPr="00336839">
        <w:rPr>
          <w:rFonts w:ascii="Calibri" w:hAnsi="Calibri" w:cs="Calibri"/>
          <w:b/>
          <w:bCs/>
          <w:i/>
          <w:iCs/>
          <w:sz w:val="24"/>
          <w:szCs w:val="24"/>
          <w:lang w:val="el-GR" w:eastAsia="el-GR"/>
        </w:rPr>
        <w:t>οἵτινες</w:t>
      </w:r>
      <w:r w:rsidRPr="00336839">
        <w:rPr>
          <w:rFonts w:ascii="Calibri" w:eastAsia="Times New Roman" w:hAnsi="Calibri" w:cs="Calibri"/>
          <w:sz w:val="24"/>
          <w:szCs w:val="24"/>
          <w:lang w:val="el-GR"/>
        </w:rPr>
        <w:t>» ο Μαντίθεος αναφέρεται στους κατηγόρους</w:t>
      </w:r>
      <w:bookmarkStart w:id="0" w:name="_Hlk97131751"/>
      <w:r w:rsidRPr="00336839">
        <w:rPr>
          <w:rFonts w:ascii="Calibri" w:eastAsia="Times New Roman" w:hAnsi="Calibri" w:cs="Calibri"/>
          <w:sz w:val="24"/>
          <w:szCs w:val="24"/>
          <w:lang w:val="el-GR"/>
        </w:rPr>
        <w:t xml:space="preserve">: </w:t>
      </w:r>
      <w:r w:rsidRPr="00336839">
        <w:rPr>
          <w:rFonts w:ascii="Calibri" w:eastAsia="Times New Roman" w:hAnsi="Calibri" w:cs="Calibri"/>
          <w:i/>
          <w:iCs/>
          <w:sz w:val="24"/>
          <w:szCs w:val="24"/>
          <w:lang w:val="el-GR"/>
        </w:rPr>
        <w:t>τ</w:t>
      </w:r>
      <w:r w:rsidRPr="00336839">
        <w:rPr>
          <w:rFonts w:ascii="Calibri" w:eastAsia="Calibri" w:hAnsi="Calibri" w:cs="Calibri"/>
          <w:i/>
          <w:iCs/>
          <w:sz w:val="24"/>
          <w:szCs w:val="24"/>
          <w:lang w:val="el-GR"/>
        </w:rPr>
        <w:t>ούτους</w:t>
      </w:r>
      <w:bookmarkEnd w:id="0"/>
      <w:r w:rsidRPr="00336839">
        <w:rPr>
          <w:rFonts w:ascii="Calibri" w:eastAsia="Calibri" w:hAnsi="Calibri" w:cs="Calibri"/>
          <w:sz w:val="24"/>
          <w:szCs w:val="24"/>
          <w:lang w:val="el-GR"/>
        </w:rPr>
        <w:t>,</w:t>
      </w:r>
      <w:r w:rsidRPr="00336839">
        <w:rPr>
          <w:rFonts w:ascii="Calibri" w:eastAsia="Calibri" w:hAnsi="Calibri" w:cs="Calibri"/>
          <w:i/>
          <w:iCs/>
          <w:sz w:val="24"/>
          <w:szCs w:val="24"/>
          <w:lang w:val="el-GR"/>
        </w:rPr>
        <w:t xml:space="preserve"> </w:t>
      </w:r>
      <w:r w:rsidRPr="00336839">
        <w:rPr>
          <w:rFonts w:ascii="Calibri" w:eastAsia="Calibri" w:hAnsi="Calibri" w:cs="Calibri"/>
          <w:sz w:val="24"/>
          <w:szCs w:val="24"/>
          <w:lang w:val="el-GR"/>
        </w:rPr>
        <w:t>δηλαδή</w:t>
      </w:r>
      <w:r w:rsidRPr="00336839">
        <w:rPr>
          <w:rFonts w:ascii="Calibri" w:eastAsia="Calibri" w:hAnsi="Calibri" w:cs="Calibri"/>
          <w:i/>
          <w:iCs/>
          <w:sz w:val="24"/>
          <w:szCs w:val="24"/>
          <w:lang w:val="el-GR"/>
        </w:rPr>
        <w:t xml:space="preserve"> τοὺς κατηγόρους.</w:t>
      </w:r>
    </w:p>
    <w:p w14:paraId="1B597D42" w14:textId="77777777" w:rsidR="00B74EF2" w:rsidRPr="00336839" w:rsidRDefault="00336839">
      <w:pPr>
        <w:spacing w:line="360" w:lineRule="auto"/>
        <w:jc w:val="both"/>
        <w:rPr>
          <w:rFonts w:ascii="Calibri" w:eastAsia="Calibri" w:hAnsi="Calibri" w:cs="Calibri"/>
          <w:sz w:val="24"/>
          <w:szCs w:val="24"/>
          <w:lang w:val="el-GR"/>
        </w:rPr>
      </w:pPr>
      <w:r w:rsidRPr="00336839">
        <w:rPr>
          <w:rFonts w:ascii="Calibri" w:eastAsia="Calibri" w:hAnsi="Calibri" w:cs="Calibri"/>
          <w:sz w:val="24"/>
          <w:szCs w:val="24"/>
          <w:lang w:val="el-GR"/>
        </w:rPr>
        <w:t>2. Ο Μαντίθεος αναφέρεται στο τυραννικό καθεστώς των τριάκοντα (</w:t>
      </w:r>
      <w:r w:rsidRPr="00336839">
        <w:rPr>
          <w:rFonts w:ascii="Calibri" w:hAnsi="Calibri" w:cs="Calibri"/>
          <w:i/>
          <w:iCs/>
          <w:sz w:val="24"/>
          <w:szCs w:val="24"/>
          <w:lang w:val="el-GR"/>
        </w:rPr>
        <w:t>ἐπὶ τῶν τριάκοντα</w:t>
      </w:r>
      <w:r w:rsidRPr="00336839">
        <w:rPr>
          <w:rFonts w:ascii="Calibri" w:hAnsi="Calibri" w:cs="Calibri"/>
          <w:sz w:val="24"/>
          <w:szCs w:val="24"/>
          <w:lang w:val="el-GR"/>
        </w:rPr>
        <w:t>)</w:t>
      </w:r>
      <w:r w:rsidRPr="00336839">
        <w:rPr>
          <w:rFonts w:ascii="Calibri" w:eastAsia="Calibri" w:hAnsi="Calibri" w:cs="Calibri"/>
          <w:sz w:val="24"/>
          <w:szCs w:val="24"/>
          <w:lang w:val="el-GR"/>
        </w:rPr>
        <w:t>.</w:t>
      </w:r>
    </w:p>
    <w:p w14:paraId="1B597D43" w14:textId="78209E57" w:rsidR="00B74EF2" w:rsidRPr="00336839" w:rsidRDefault="00336839">
      <w:pPr>
        <w:pStyle w:val="2"/>
        <w:spacing w:line="360" w:lineRule="auto"/>
        <w:jc w:val="both"/>
        <w:rPr>
          <w:rFonts w:ascii="Calibri" w:eastAsia="Segoe UI" w:hAnsi="Calibri" w:cs="Calibri"/>
          <w:b/>
          <w:bCs/>
          <w:color w:val="auto"/>
          <w:sz w:val="24"/>
          <w:szCs w:val="24"/>
          <w:shd w:val="clear" w:color="auto" w:fill="FFFFFF"/>
          <w:lang w:val="el-GR"/>
        </w:rPr>
      </w:pPr>
      <w:bookmarkStart w:id="1" w:name="_Toc98066669"/>
      <w:r w:rsidRPr="00336839">
        <w:rPr>
          <w:rFonts w:ascii="Calibri" w:eastAsia="Segoe UI" w:hAnsi="Calibri" w:cs="Calibri"/>
          <w:b/>
          <w:bCs/>
          <w:color w:val="auto"/>
          <w:sz w:val="24"/>
          <w:szCs w:val="24"/>
          <w:shd w:val="clear" w:color="auto" w:fill="FFFFFF"/>
          <w:lang w:val="el-GR"/>
        </w:rPr>
        <w:t xml:space="preserve">ΠΑΡΑΛΛΗΛΟ ΚΕΙΜΕΝΟ Διονύσιος Ἀλικαρνασσεύς, </w:t>
      </w:r>
      <w:r w:rsidRPr="00336839">
        <w:rPr>
          <w:rFonts w:ascii="Calibri" w:eastAsia="Segoe UI" w:hAnsi="Calibri" w:cs="Calibri"/>
          <w:b/>
          <w:bCs/>
          <w:i/>
          <w:iCs/>
          <w:color w:val="auto"/>
          <w:sz w:val="24"/>
          <w:szCs w:val="24"/>
          <w:shd w:val="clear" w:color="auto" w:fill="FFFFFF"/>
          <w:lang w:val="el-GR"/>
        </w:rPr>
        <w:t>Περί τῶν ἀρχαίων ῥητόρων, Λυσίας</w:t>
      </w:r>
      <w:r w:rsidRPr="00336839">
        <w:rPr>
          <w:rFonts w:ascii="Calibri" w:eastAsia="Segoe UI" w:hAnsi="Calibri" w:cs="Calibri"/>
          <w:b/>
          <w:bCs/>
          <w:color w:val="auto"/>
          <w:sz w:val="24"/>
          <w:szCs w:val="24"/>
          <w:shd w:val="clear" w:color="auto" w:fill="FFFFFF"/>
          <w:lang w:val="el-GR"/>
        </w:rPr>
        <w:t>, 17</w:t>
      </w:r>
      <w:bookmarkEnd w:id="1"/>
    </w:p>
    <w:p w14:paraId="1B597D44" w14:textId="5A1B72BF" w:rsidR="00B74EF2" w:rsidRPr="00336839" w:rsidRDefault="00336839">
      <w:pPr>
        <w:spacing w:line="360" w:lineRule="auto"/>
        <w:jc w:val="both"/>
        <w:textAlignment w:val="baseline"/>
        <w:rPr>
          <w:rFonts w:ascii="Calibri" w:eastAsia="Segoe UI" w:hAnsi="Calibri" w:cs="Calibri"/>
          <w:sz w:val="24"/>
          <w:szCs w:val="24"/>
          <w:shd w:val="clear" w:color="auto" w:fill="FFFFFF"/>
          <w:lang w:val="el-GR"/>
        </w:rPr>
      </w:pPr>
      <w:r w:rsidRPr="00336839">
        <w:rPr>
          <w:rFonts w:ascii="Calibri" w:eastAsia="Segoe UI" w:hAnsi="Calibri" w:cs="Calibri"/>
          <w:b/>
          <w:bCs/>
          <w:sz w:val="24"/>
          <w:szCs w:val="24"/>
          <w:shd w:val="clear" w:color="auto" w:fill="FFFFFF"/>
          <w:lang w:val="el-GR"/>
        </w:rPr>
        <w:t>Επισήμανση</w:t>
      </w:r>
      <w:r w:rsidRPr="00336839">
        <w:rPr>
          <w:rFonts w:ascii="Calibri" w:eastAsia="Segoe UI" w:hAnsi="Calibri" w:cs="Calibri"/>
          <w:sz w:val="24"/>
          <w:szCs w:val="24"/>
          <w:shd w:val="clear" w:color="auto" w:fill="FFFFFF"/>
          <w:lang w:val="el-GR"/>
        </w:rPr>
        <w:t xml:space="preserve">: Στο συγκεκριμένο παράλληλο κείμενο παρουσιάζονται χαρακτηριστικά γνωρίσματα των προοιμίων των ρητορικών λόγων του Λυσία, από τα οποία κάποια μπορούν να αναζητηθούν στο συγκεκριμένο προοίμιο του </w:t>
      </w:r>
      <w:r w:rsidRPr="00336839">
        <w:rPr>
          <w:rFonts w:ascii="Calibri" w:eastAsia="Segoe UI" w:hAnsi="Calibri" w:cs="Calibri"/>
          <w:i/>
          <w:iCs/>
          <w:sz w:val="24"/>
          <w:szCs w:val="24"/>
          <w:shd w:val="clear" w:color="auto" w:fill="FFFFFF"/>
          <w:lang w:val="el-GR"/>
        </w:rPr>
        <w:t>Ὑπὲρ Μαντιθέου</w:t>
      </w:r>
      <w:r w:rsidRPr="00336839">
        <w:rPr>
          <w:rFonts w:ascii="Calibri" w:eastAsia="Segoe UI" w:hAnsi="Calibri" w:cs="Calibri"/>
          <w:sz w:val="24"/>
          <w:szCs w:val="24"/>
          <w:shd w:val="clear" w:color="auto" w:fill="FFFFFF"/>
          <w:lang w:val="el-GR"/>
        </w:rPr>
        <w:t xml:space="preserve"> (π.χ. ο ισχυρισμός ότι οι κατήγοροι επιθυμούν με κάθε τρόπο να βλάψουν τον δοκιμαζόμενο καθώς και το ότι όποιος τον ακούσει να μιλά για τα πεπραγμένα του θα αλλάξει γνώμη γι’ αυτόν και θα τον θεωρήσει πολύ καλύτερο, ωφελούν τον ίδιο και μειώνουν τον αντίδικό του. Επίσης, η αυτοπεποίθηση με την οποία δηλώνει ότι όσα θα πει για το βίο του θα αποσπάσουν την επιδοκιμασία των κριτών επιβεβαιών</w:t>
      </w:r>
      <w:r w:rsidR="00E72819">
        <w:rPr>
          <w:rFonts w:ascii="Calibri" w:eastAsia="Segoe UI" w:hAnsi="Calibri" w:cs="Calibri"/>
          <w:sz w:val="24"/>
          <w:szCs w:val="24"/>
          <w:shd w:val="clear" w:color="auto" w:fill="FFFFFF"/>
          <w:lang w:val="el-GR"/>
        </w:rPr>
        <w:t>ει</w:t>
      </w:r>
      <w:r w:rsidRPr="00336839">
        <w:rPr>
          <w:rFonts w:ascii="Calibri" w:eastAsia="Segoe UI" w:hAnsi="Calibri" w:cs="Calibri"/>
          <w:sz w:val="24"/>
          <w:szCs w:val="24"/>
          <w:shd w:val="clear" w:color="auto" w:fill="FFFFFF"/>
          <w:lang w:val="el-GR"/>
        </w:rPr>
        <w:t xml:space="preserve"> την παρατήρηση του Διονυσίου για τον αυτοέπαινο σε α΄ ενικό πρόσωπο).</w:t>
      </w:r>
      <w:r>
        <w:rPr>
          <w:rFonts w:ascii="Calibri" w:eastAsia="Segoe UI" w:hAnsi="Calibri" w:cs="Calibri"/>
          <w:sz w:val="24"/>
          <w:szCs w:val="24"/>
          <w:shd w:val="clear" w:color="auto" w:fill="FFFFFF"/>
        </w:rPr>
        <w:t>  </w:t>
      </w:r>
    </w:p>
    <w:p w14:paraId="1C492549" w14:textId="77777777" w:rsidR="00594340" w:rsidRDefault="00336839" w:rsidP="00594340">
      <w:pPr>
        <w:spacing w:line="360" w:lineRule="auto"/>
        <w:jc w:val="both"/>
        <w:textAlignment w:val="baseline"/>
        <w:rPr>
          <w:rFonts w:ascii="Calibri" w:eastAsia="Segoe UI" w:hAnsi="Calibri" w:cs="Calibri"/>
          <w:sz w:val="24"/>
          <w:szCs w:val="24"/>
          <w:shd w:val="clear" w:color="auto" w:fill="FFFFFF"/>
          <w:lang w:val="el-GR"/>
        </w:rPr>
      </w:pPr>
      <w:r>
        <w:rPr>
          <w:rFonts w:ascii="Calibri" w:eastAsia="Segoe UI" w:hAnsi="Calibri" w:cs="Calibri"/>
          <w:b/>
          <w:bCs/>
          <w:sz w:val="24"/>
          <w:szCs w:val="24"/>
          <w:shd w:val="clear" w:color="auto" w:fill="FFFFFF"/>
          <w:lang w:val="el-GR"/>
        </w:rPr>
        <w:t>Β4.</w:t>
      </w:r>
      <w:r w:rsidRPr="00594340">
        <w:rPr>
          <w:rFonts w:ascii="Calibri" w:eastAsia="Segoe UI" w:hAnsi="Calibri" w:cs="Calibri"/>
          <w:sz w:val="24"/>
          <w:szCs w:val="24"/>
          <w:shd w:val="clear" w:color="auto" w:fill="FFFFFF"/>
          <w:lang w:val="el-GR"/>
        </w:rPr>
        <w:t>1-</w:t>
      </w:r>
      <w:r>
        <w:rPr>
          <w:rFonts w:ascii="Calibri" w:eastAsia="Segoe UI" w:hAnsi="Calibri" w:cs="Calibri"/>
          <w:sz w:val="24"/>
          <w:szCs w:val="24"/>
          <w:shd w:val="clear" w:color="auto" w:fill="FFFFFF"/>
          <w:lang w:val="el-GR"/>
        </w:rPr>
        <w:t>β</w:t>
      </w:r>
      <w:r w:rsidRPr="00594340">
        <w:rPr>
          <w:rFonts w:ascii="Calibri" w:eastAsia="Segoe UI" w:hAnsi="Calibri" w:cs="Calibri"/>
          <w:sz w:val="24"/>
          <w:szCs w:val="24"/>
          <w:shd w:val="clear" w:color="auto" w:fill="FFFFFF"/>
          <w:lang w:val="el-GR"/>
        </w:rPr>
        <w:t>, 2-</w:t>
      </w:r>
      <w:r>
        <w:rPr>
          <w:rFonts w:ascii="Calibri" w:eastAsia="Segoe UI" w:hAnsi="Calibri" w:cs="Calibri"/>
          <w:sz w:val="24"/>
          <w:szCs w:val="24"/>
          <w:shd w:val="clear" w:color="auto" w:fill="FFFFFF"/>
          <w:lang w:val="el-GR"/>
        </w:rPr>
        <w:t>α</w:t>
      </w:r>
      <w:r w:rsidRPr="00594340">
        <w:rPr>
          <w:rFonts w:ascii="Calibri" w:eastAsia="Segoe UI" w:hAnsi="Calibri" w:cs="Calibri"/>
          <w:sz w:val="24"/>
          <w:szCs w:val="24"/>
          <w:shd w:val="clear" w:color="auto" w:fill="FFFFFF"/>
          <w:lang w:val="el-GR"/>
        </w:rPr>
        <w:t>, 3-</w:t>
      </w:r>
      <w:r>
        <w:rPr>
          <w:rFonts w:ascii="Calibri" w:eastAsia="Segoe UI" w:hAnsi="Calibri" w:cs="Calibri"/>
          <w:sz w:val="24"/>
          <w:szCs w:val="24"/>
          <w:shd w:val="clear" w:color="auto" w:fill="FFFFFF"/>
          <w:lang w:val="el-GR"/>
        </w:rPr>
        <w:t>β</w:t>
      </w:r>
      <w:r w:rsidRPr="00594340">
        <w:rPr>
          <w:rFonts w:ascii="Calibri" w:eastAsia="Segoe UI" w:hAnsi="Calibri" w:cs="Calibri"/>
          <w:sz w:val="24"/>
          <w:szCs w:val="24"/>
          <w:shd w:val="clear" w:color="auto" w:fill="FFFFFF"/>
          <w:lang w:val="el-GR"/>
        </w:rPr>
        <w:t>, 4-</w:t>
      </w:r>
      <w:r>
        <w:rPr>
          <w:rFonts w:ascii="Calibri" w:eastAsia="Segoe UI" w:hAnsi="Calibri" w:cs="Calibri"/>
          <w:sz w:val="24"/>
          <w:szCs w:val="24"/>
          <w:shd w:val="clear" w:color="auto" w:fill="FFFFFF"/>
          <w:lang w:val="el-GR"/>
        </w:rPr>
        <w:t>β</w:t>
      </w:r>
      <w:r w:rsidRPr="00594340">
        <w:rPr>
          <w:rFonts w:ascii="Calibri" w:eastAsia="Segoe UI" w:hAnsi="Calibri" w:cs="Calibri"/>
          <w:sz w:val="24"/>
          <w:szCs w:val="24"/>
          <w:shd w:val="clear" w:color="auto" w:fill="FFFFFF"/>
          <w:lang w:val="el-GR"/>
        </w:rPr>
        <w:t>,</w:t>
      </w:r>
      <w:r>
        <w:rPr>
          <w:rFonts w:ascii="Calibri" w:eastAsia="Segoe UI" w:hAnsi="Calibri" w:cs="Calibri"/>
          <w:sz w:val="24"/>
          <w:szCs w:val="24"/>
          <w:shd w:val="clear" w:color="auto" w:fill="FFFFFF"/>
          <w:lang w:val="el-GR"/>
        </w:rPr>
        <w:t xml:space="preserve"> 5-α.</w:t>
      </w:r>
      <w:bookmarkStart w:id="2" w:name="_Toc98066671"/>
    </w:p>
    <w:p w14:paraId="1B597D46" w14:textId="74BD4691" w:rsidR="00B74EF2" w:rsidRPr="00594340" w:rsidRDefault="00336839" w:rsidP="00594340">
      <w:pPr>
        <w:spacing w:line="360" w:lineRule="auto"/>
        <w:jc w:val="both"/>
        <w:textAlignment w:val="baseline"/>
        <w:rPr>
          <w:rFonts w:ascii="Calibri" w:eastAsia="Segoe UI" w:hAnsi="Calibri" w:cs="Calibri"/>
          <w:sz w:val="24"/>
          <w:szCs w:val="24"/>
          <w:shd w:val="clear" w:color="auto" w:fill="FFFFFF"/>
          <w:lang w:val="el-GR"/>
        </w:rPr>
      </w:pPr>
      <w:r w:rsidRPr="00336839">
        <w:rPr>
          <w:rFonts w:ascii="Calibri" w:hAnsi="Calibri" w:cs="Calibri"/>
          <w:b/>
          <w:bCs/>
          <w:sz w:val="24"/>
          <w:szCs w:val="24"/>
          <w:lang w:val="el-GR"/>
        </w:rPr>
        <w:t xml:space="preserve">ΑΔΙΔΑΚΤΟ ΚΕΙΜΕΝΟ Δημοσθένης, </w:t>
      </w:r>
      <w:r w:rsidRPr="00336839">
        <w:rPr>
          <w:rFonts w:ascii="Calibri" w:hAnsi="Calibri" w:cs="Calibri"/>
          <w:b/>
          <w:bCs/>
          <w:i/>
          <w:iCs/>
          <w:sz w:val="24"/>
          <w:szCs w:val="24"/>
          <w:lang w:val="el-GR"/>
        </w:rPr>
        <w:t>Κατ’ Ἀριστογείτονος</w:t>
      </w:r>
      <w:r w:rsidRPr="00336839">
        <w:rPr>
          <w:rFonts w:ascii="Calibri" w:hAnsi="Calibri" w:cs="Calibri"/>
          <w:b/>
          <w:bCs/>
          <w:sz w:val="24"/>
          <w:szCs w:val="24"/>
          <w:lang w:val="el-GR"/>
        </w:rPr>
        <w:t xml:space="preserve"> §§15-17.4</w:t>
      </w:r>
      <w:bookmarkEnd w:id="2"/>
    </w:p>
    <w:p w14:paraId="1B597D47" w14:textId="77777777" w:rsidR="00B74EF2" w:rsidRDefault="00336839">
      <w:pPr>
        <w:spacing w:line="360" w:lineRule="auto"/>
        <w:jc w:val="both"/>
        <w:rPr>
          <w:rFonts w:ascii="Calibri" w:hAnsi="Calibri" w:cs="Calibri"/>
          <w:b/>
          <w:bCs/>
          <w:sz w:val="24"/>
          <w:szCs w:val="24"/>
        </w:rPr>
      </w:pPr>
      <w:r>
        <w:rPr>
          <w:rFonts w:ascii="Calibri" w:hAnsi="Calibri" w:cs="Calibri"/>
          <w:b/>
          <w:bCs/>
          <w:sz w:val="24"/>
          <w:szCs w:val="24"/>
        </w:rPr>
        <w:t>Ενδεικτικές νεοελληνικές αποδόσεις</w:t>
      </w:r>
    </w:p>
    <w:tbl>
      <w:tblPr>
        <w:tblW w:w="5000" w:type="pct"/>
        <w:tblBorders>
          <w:insideV w:val="single" w:sz="4" w:space="0" w:color="auto"/>
        </w:tblBorders>
        <w:tblLook w:val="04A0" w:firstRow="1" w:lastRow="0" w:firstColumn="1" w:lastColumn="0" w:noHBand="0" w:noVBand="1"/>
      </w:tblPr>
      <w:tblGrid>
        <w:gridCol w:w="4472"/>
        <w:gridCol w:w="4598"/>
      </w:tblGrid>
      <w:tr w:rsidR="00B74EF2" w:rsidRPr="00E9153A" w14:paraId="1B597D4C" w14:textId="77777777">
        <w:tc>
          <w:tcPr>
            <w:tcW w:w="2465" w:type="pct"/>
            <w:shd w:val="clear" w:color="auto" w:fill="auto"/>
          </w:tcPr>
          <w:p w14:paraId="1B597D48" w14:textId="21605CF7" w:rsidR="00B74EF2" w:rsidRPr="00E9153A" w:rsidRDefault="00336839">
            <w:pPr>
              <w:spacing w:line="360" w:lineRule="auto"/>
              <w:jc w:val="both"/>
              <w:rPr>
                <w:rFonts w:ascii="Calibri" w:hAnsi="Calibri" w:cs="Calibri"/>
                <w:sz w:val="24"/>
                <w:szCs w:val="24"/>
                <w:lang w:val="el-GR"/>
              </w:rPr>
            </w:pPr>
            <w:r w:rsidRPr="00336839">
              <w:rPr>
                <w:rFonts w:ascii="Calibri" w:hAnsi="Calibri" w:cs="Calibri"/>
                <w:sz w:val="24"/>
                <w:szCs w:val="24"/>
                <w:lang w:val="el-GR"/>
              </w:rPr>
              <w:t xml:space="preserve">Όλη η ζωή των ανθρώπων, Αθηναίοι, είτε αυτοί κατοικούν σε μεγάλη πόλη είτε σε μικρή, κυβερνάται από τη φύση και τους νόμους. Από τα προηγούμενα η φύση είναι </w:t>
            </w:r>
            <w:r w:rsidRPr="00336839">
              <w:rPr>
                <w:rFonts w:ascii="Calibri" w:hAnsi="Calibri" w:cs="Calibri"/>
                <w:sz w:val="24"/>
                <w:szCs w:val="24"/>
                <w:lang w:val="el-GR"/>
              </w:rPr>
              <w:lastRenderedPageBreak/>
              <w:t>απρόβλεπτη και χαρακτηρίζει κάθε άνθρωπο που τη διαθέτει, ενώ οι νόμοι είναι κοινοί και προβλέψιμοι και οι ίδιοι για όλους. Η φύση, αφενός, αν είναι φαύλη, πολλές φορές θέλει το κακό· για αυτό θα δείτε ότι άνθρωποι με τέτοια φύση κάνουν λάθη. Οι νόμοι, αφετέρου, θέλουν τη δικαιοσύνη και την αρετή και το ωφέλιμο, και αυτό επιδιώκουν, και όταν αυτό βρεθεί, προβάλλεται ως γενικός κανόνας, που ισχύει εξίσου και με όμοιο τρόπο για όλους, και αυτό είναι ο νόμος. Σε αυτόν αρμόζει να υπακούουν όλοι για πολλούς λόγους, και κυρίως επειδή κάθε νόμος είναι θεϊκή ανακάλυψη και δωρεά, τρόπος σκέψης των συνετών ανθρώπων, διόρθωση των εκούσιων και ακούσιων λαθών, κοινή συμφωνία της πόλης, σύμφωνα με την οποία αρμόζει να ζουν όλοι οι πολίτες.</w:t>
            </w:r>
            <w:r w:rsidR="00E9153A" w:rsidRPr="00E9153A">
              <w:rPr>
                <w:rFonts w:ascii="Calibri" w:hAnsi="Calibri" w:cs="Calibri"/>
                <w:sz w:val="24"/>
                <w:szCs w:val="24"/>
                <w:lang w:val="el-GR"/>
              </w:rPr>
              <w:t xml:space="preserve"> </w:t>
            </w:r>
            <w:r w:rsidR="00E9153A" w:rsidRPr="00E9153A">
              <w:rPr>
                <w:rFonts w:ascii="Calibri" w:hAnsi="Calibri" w:cs="Calibri"/>
                <w:sz w:val="24"/>
                <w:szCs w:val="24"/>
                <w:lang w:val="el-GR"/>
              </w:rPr>
              <w:t>Ότι βέβαια ο Αριστογείτονας είναι ένοχος για όσα προβλέπει η δικαιοσύνη σε σχέση με την καταγγελία για παράνομη ανάληψη καθήκοντος, και απολύτως κανένα επιχείρημά του δεν αξίζει να ληφθεί υπόψη, είναι εύκολο να το πληροφορηθείτε.</w:t>
            </w:r>
          </w:p>
          <w:p w14:paraId="1B597D49" w14:textId="77777777" w:rsidR="00B74EF2" w:rsidRDefault="00336839">
            <w:pPr>
              <w:spacing w:line="360" w:lineRule="auto"/>
              <w:jc w:val="both"/>
              <w:rPr>
                <w:rFonts w:ascii="Calibri" w:hAnsi="Calibri" w:cs="Calibri"/>
                <w:b/>
                <w:bCs/>
                <w:sz w:val="24"/>
                <w:szCs w:val="24"/>
              </w:rPr>
            </w:pPr>
            <w:r w:rsidRPr="00336839">
              <w:rPr>
                <w:rFonts w:ascii="Calibri" w:hAnsi="Calibri" w:cs="Calibri"/>
                <w:b/>
                <w:bCs/>
                <w:sz w:val="24"/>
                <w:szCs w:val="24"/>
                <w:lang w:val="el-GR"/>
              </w:rPr>
              <w:t xml:space="preserve">Μτφρ. Α. Τυφλόπουλος – Επιμ. Δ. Ιακώβ. </w:t>
            </w:r>
            <w:r>
              <w:rPr>
                <w:rFonts w:ascii="Calibri" w:hAnsi="Calibri" w:cs="Calibri"/>
                <w:b/>
                <w:bCs/>
                <w:sz w:val="24"/>
                <w:szCs w:val="24"/>
              </w:rPr>
              <w:t xml:space="preserve">2006. </w:t>
            </w:r>
          </w:p>
        </w:tc>
        <w:tc>
          <w:tcPr>
            <w:tcW w:w="2535" w:type="pct"/>
            <w:shd w:val="clear" w:color="auto" w:fill="auto"/>
          </w:tcPr>
          <w:p w14:paraId="1B597D4A" w14:textId="374A3798" w:rsidR="00B74EF2" w:rsidRPr="00E9153A" w:rsidRDefault="00336839">
            <w:pPr>
              <w:spacing w:line="360" w:lineRule="auto"/>
              <w:jc w:val="both"/>
              <w:rPr>
                <w:rFonts w:ascii="Calibri" w:hAnsi="Calibri" w:cs="Calibri"/>
                <w:sz w:val="24"/>
                <w:szCs w:val="24"/>
                <w:lang w:val="el-GR"/>
              </w:rPr>
            </w:pPr>
            <w:r w:rsidRPr="00336839">
              <w:rPr>
                <w:rFonts w:ascii="Calibri" w:hAnsi="Calibri" w:cs="Calibri"/>
                <w:sz w:val="24"/>
                <w:szCs w:val="24"/>
                <w:lang w:val="el-GR"/>
              </w:rPr>
              <w:lastRenderedPageBreak/>
              <w:t xml:space="preserve">Όλος ο βίος των ανθρώπων, άνδρες Αθηναίοι, είτε μεγάλη πόλη, είτε μικρή κατοικούν, κανονίζεται από τη φύση και τους νόμους. Από τα δύο αυτά στοιχεία, η φύση </w:t>
            </w:r>
            <w:r w:rsidRPr="00336839">
              <w:rPr>
                <w:rFonts w:ascii="Calibri" w:hAnsi="Calibri" w:cs="Calibri"/>
                <w:sz w:val="24"/>
                <w:szCs w:val="24"/>
                <w:lang w:val="el-GR"/>
              </w:rPr>
              <w:lastRenderedPageBreak/>
              <w:t>είναι κάτι ακανόνιστο και για κάθε άτομο ανάλογο προς εκείνον που το έχει, οι νόμοι όμως είναι στοιχείο κοινό, έχει ήδη κανονιστεί και είναι το ίδιο για όλους. Η φύση λοιπόν, αν είναι κακή, πολλές φορές επιδιώκει το κακό· γι’ αυτό θα δείτε ότι οι άνθρωποι αυτού του είδους διαπράττουν σφάλματα. Από την άλλη, οι νόμοι το δίκαιο και το καλό και το ωφέλιμο θέλουν και επιδιώκουν και, όταν αυτό βρεθεί, γίνεται κανόνας γενικός, ίσος και όμοιος για όλους και αυτός είναι ο νόμος. Σε αυτόν όλοι πρέπει να υπακούουν για πολλούς λόγους και προπάντων διότι κάθε νόμος είναι εύρημα και δώρο των θεών, απόφαση σωφρόνων ανθρώπων, επανόρθωση των εκουσίων και ακουσίων σφαλμάτων, συμφωνία κοινή της πόλεως, σύμφωνα προς την οποία πρέπει να ζουν όλοι όσοι ζουν στην πόλη.</w:t>
            </w:r>
            <w:r w:rsidR="00E9153A" w:rsidRPr="00E9153A">
              <w:rPr>
                <w:rFonts w:ascii="Calibri" w:hAnsi="Calibri" w:cs="Calibri"/>
                <w:sz w:val="24"/>
                <w:szCs w:val="24"/>
                <w:lang w:val="el-GR"/>
              </w:rPr>
              <w:t xml:space="preserve"> </w:t>
            </w:r>
            <w:r w:rsidR="00E9153A" w:rsidRPr="00E9153A">
              <w:rPr>
                <w:rFonts w:ascii="Calibri" w:hAnsi="Calibri" w:cs="Calibri"/>
                <w:sz w:val="24"/>
                <w:szCs w:val="24"/>
                <w:lang w:val="el-GR"/>
              </w:rPr>
              <w:t>Αλλ' εξάλλου ότι ήδη ο Αριστογείτονας έχει αποδειχθεί ότι αδίκησε, σύμφωνα προς όλες τις απόψεις του δικαίου, τις οποίες αναφέρει η καταγγελία και ότι δεν του υπολείπεται πλέον κανένα επιχείρημα αποδεκτό, γι’ αυτό είναι εύκολο να σας διαφωτίσω.</w:t>
            </w:r>
          </w:p>
          <w:p w14:paraId="1B597D4B" w14:textId="77777777" w:rsidR="00B74EF2" w:rsidRPr="0071174C" w:rsidRDefault="00336839">
            <w:pPr>
              <w:spacing w:line="360" w:lineRule="auto"/>
              <w:jc w:val="both"/>
              <w:rPr>
                <w:rFonts w:ascii="Calibri" w:hAnsi="Calibri" w:cs="Calibri"/>
                <w:b/>
                <w:bCs/>
                <w:sz w:val="24"/>
                <w:szCs w:val="24"/>
                <w:lang w:val="el-GR"/>
              </w:rPr>
            </w:pPr>
            <w:r w:rsidRPr="0071174C">
              <w:rPr>
                <w:rFonts w:ascii="Calibri" w:hAnsi="Calibri" w:cs="Calibri"/>
                <w:b/>
                <w:bCs/>
                <w:sz w:val="24"/>
                <w:szCs w:val="24"/>
                <w:lang w:val="el-GR"/>
              </w:rPr>
              <w:t>Μτφρ. Κ.Θ. Αραπόπουλος. 1962. Διασκευή από την καθαρεύουσα στη δημοτική.</w:t>
            </w:r>
          </w:p>
        </w:tc>
      </w:tr>
    </w:tbl>
    <w:p w14:paraId="1B597D4E" w14:textId="77777777" w:rsidR="00B74EF2" w:rsidRPr="00336839" w:rsidRDefault="00336839">
      <w:pPr>
        <w:spacing w:line="360" w:lineRule="auto"/>
        <w:jc w:val="both"/>
        <w:rPr>
          <w:rFonts w:ascii="Calibri" w:hAnsi="Calibri" w:cs="Calibri"/>
          <w:b/>
          <w:bCs/>
          <w:sz w:val="24"/>
          <w:szCs w:val="24"/>
          <w:lang w:val="el-GR"/>
        </w:rPr>
      </w:pPr>
      <w:r>
        <w:rPr>
          <w:rFonts w:ascii="Calibri" w:hAnsi="Calibri" w:cs="Calibri"/>
          <w:b/>
          <w:bCs/>
          <w:sz w:val="24"/>
          <w:szCs w:val="24"/>
          <w:lang w:val="el-GR"/>
        </w:rPr>
        <w:lastRenderedPageBreak/>
        <w:t>Γ4.</w:t>
      </w:r>
      <w:r w:rsidRPr="00336839">
        <w:rPr>
          <w:rFonts w:ascii="Calibri" w:hAnsi="Calibri" w:cs="Calibri"/>
          <w:b/>
          <w:bCs/>
          <w:sz w:val="24"/>
          <w:szCs w:val="24"/>
          <w:lang w:val="el-GR"/>
        </w:rPr>
        <w:t xml:space="preserve"> </w:t>
      </w:r>
    </w:p>
    <w:p w14:paraId="1B597D4F" w14:textId="77777777" w:rsidR="00B74EF2" w:rsidRDefault="00336839">
      <w:pPr>
        <w:spacing w:line="360" w:lineRule="auto"/>
        <w:jc w:val="both"/>
        <w:rPr>
          <w:rFonts w:ascii="Calibri" w:hAnsi="Calibri" w:cs="Calibri"/>
          <w:b/>
          <w:bCs/>
          <w:i/>
          <w:iCs/>
          <w:sz w:val="24"/>
          <w:szCs w:val="24"/>
          <w:lang w:val="el-GR"/>
        </w:rPr>
      </w:pPr>
      <w:r>
        <w:rPr>
          <w:rFonts w:ascii="Calibri" w:hAnsi="Calibri" w:cs="Calibri"/>
          <w:b/>
          <w:bCs/>
          <w:i/>
          <w:iCs/>
          <w:sz w:val="24"/>
          <w:szCs w:val="24"/>
          <w:lang w:val="el-GR"/>
        </w:rPr>
        <w:t>α.</w:t>
      </w:r>
    </w:p>
    <w:p w14:paraId="1B597D50" w14:textId="77777777" w:rsidR="00B74EF2" w:rsidRDefault="00336839">
      <w:pPr>
        <w:spacing w:line="360" w:lineRule="auto"/>
        <w:jc w:val="both"/>
        <w:rPr>
          <w:sz w:val="24"/>
          <w:szCs w:val="24"/>
          <w:lang w:val="el-GR"/>
        </w:rPr>
      </w:pPr>
      <w:r w:rsidRPr="00336839">
        <w:rPr>
          <w:rFonts w:ascii="Calibri" w:hAnsi="Calibri" w:cs="Calibri"/>
          <w:b/>
          <w:bCs/>
          <w:i/>
          <w:iCs/>
          <w:sz w:val="24"/>
          <w:szCs w:val="24"/>
          <w:lang w:val="el-GR"/>
        </w:rPr>
        <w:t>ὁ  βίος</w:t>
      </w:r>
      <w:r w:rsidRPr="00336839">
        <w:rPr>
          <w:sz w:val="24"/>
          <w:szCs w:val="24"/>
          <w:lang w:val="el-GR"/>
        </w:rPr>
        <w:t>:</w:t>
      </w:r>
      <w:r>
        <w:rPr>
          <w:sz w:val="24"/>
          <w:szCs w:val="24"/>
          <w:lang w:val="el-GR"/>
        </w:rPr>
        <w:t xml:space="preserve"> </w:t>
      </w:r>
      <w:r w:rsidRPr="00336839">
        <w:rPr>
          <w:sz w:val="24"/>
          <w:szCs w:val="24"/>
          <w:lang w:val="el-GR"/>
        </w:rPr>
        <w:t xml:space="preserve">είναι </w:t>
      </w:r>
      <w:r>
        <w:rPr>
          <w:sz w:val="24"/>
          <w:szCs w:val="24"/>
          <w:lang w:val="el-GR"/>
        </w:rPr>
        <w:t xml:space="preserve"> υποκείμενο </w:t>
      </w:r>
      <w:r w:rsidRPr="00336839">
        <w:rPr>
          <w:sz w:val="24"/>
          <w:szCs w:val="24"/>
          <w:lang w:val="el-GR"/>
        </w:rPr>
        <w:t xml:space="preserve">στο </w:t>
      </w:r>
      <w:r>
        <w:rPr>
          <w:sz w:val="24"/>
          <w:szCs w:val="24"/>
          <w:lang w:val="el-GR"/>
        </w:rPr>
        <w:t xml:space="preserve">ρήμα </w:t>
      </w:r>
      <w:r>
        <w:rPr>
          <w:i/>
          <w:iCs/>
          <w:sz w:val="24"/>
          <w:szCs w:val="24"/>
          <w:lang w:val="el-GR"/>
        </w:rPr>
        <w:t>διοικεῖται.</w:t>
      </w:r>
    </w:p>
    <w:p w14:paraId="1B597D51" w14:textId="10FB48A2" w:rsidR="00B74EF2" w:rsidRDefault="00336839">
      <w:pPr>
        <w:spacing w:line="360" w:lineRule="auto"/>
        <w:jc w:val="both"/>
        <w:rPr>
          <w:sz w:val="24"/>
          <w:szCs w:val="24"/>
          <w:lang w:val="el-GR"/>
        </w:rPr>
      </w:pPr>
      <w:r w:rsidRPr="00336839">
        <w:rPr>
          <w:rFonts w:ascii="Calibri" w:hAnsi="Calibri" w:cs="Calibri"/>
          <w:b/>
          <w:bCs/>
          <w:i/>
          <w:iCs/>
          <w:sz w:val="24"/>
          <w:szCs w:val="24"/>
          <w:lang w:val="el-GR"/>
        </w:rPr>
        <w:t>φαῦλα</w:t>
      </w:r>
      <w:r w:rsidRPr="00336839">
        <w:rPr>
          <w:sz w:val="24"/>
          <w:szCs w:val="24"/>
          <w:lang w:val="el-GR"/>
        </w:rPr>
        <w:t xml:space="preserve">: είναι </w:t>
      </w:r>
      <w:r>
        <w:rPr>
          <w:sz w:val="24"/>
          <w:szCs w:val="24"/>
          <w:lang w:val="el-GR"/>
        </w:rPr>
        <w:t xml:space="preserve">σύστοιχο αντικείμενο </w:t>
      </w:r>
      <w:r w:rsidRPr="00336839">
        <w:rPr>
          <w:sz w:val="24"/>
          <w:szCs w:val="24"/>
          <w:lang w:val="el-GR"/>
        </w:rPr>
        <w:t xml:space="preserve"> στο </w:t>
      </w:r>
      <w:r>
        <w:rPr>
          <w:sz w:val="24"/>
          <w:szCs w:val="24"/>
          <w:lang w:val="el-GR"/>
        </w:rPr>
        <w:t xml:space="preserve">ρήμα </w:t>
      </w:r>
      <w:r>
        <w:rPr>
          <w:i/>
          <w:iCs/>
          <w:sz w:val="24"/>
          <w:szCs w:val="24"/>
          <w:lang w:val="el-GR"/>
        </w:rPr>
        <w:t>βούλεται</w:t>
      </w:r>
      <w:r>
        <w:rPr>
          <w:sz w:val="24"/>
          <w:szCs w:val="24"/>
          <w:lang w:val="el-GR"/>
        </w:rPr>
        <w:t>.</w:t>
      </w:r>
    </w:p>
    <w:p w14:paraId="1B597D52" w14:textId="77777777" w:rsidR="00B74EF2" w:rsidRDefault="00336839">
      <w:pPr>
        <w:spacing w:line="360" w:lineRule="auto"/>
        <w:jc w:val="both"/>
        <w:rPr>
          <w:sz w:val="24"/>
          <w:szCs w:val="24"/>
          <w:lang w:val="el-GR"/>
        </w:rPr>
      </w:pPr>
      <w:r w:rsidRPr="00336839">
        <w:rPr>
          <w:rFonts w:ascii="Calibri" w:hAnsi="Calibri" w:cs="Calibri"/>
          <w:b/>
          <w:bCs/>
          <w:i/>
          <w:iCs/>
          <w:sz w:val="24"/>
          <w:szCs w:val="24"/>
          <w:lang w:val="el-GR"/>
        </w:rPr>
        <w:t>πείθεσθαι</w:t>
      </w:r>
      <w:r w:rsidRPr="00336839">
        <w:rPr>
          <w:sz w:val="24"/>
          <w:szCs w:val="24"/>
          <w:lang w:val="el-GR"/>
        </w:rPr>
        <w:t>:</w:t>
      </w:r>
      <w:r>
        <w:rPr>
          <w:sz w:val="24"/>
          <w:szCs w:val="24"/>
          <w:lang w:val="el-GR"/>
        </w:rPr>
        <w:t xml:space="preserve">  </w:t>
      </w:r>
      <w:r w:rsidRPr="00336839">
        <w:rPr>
          <w:sz w:val="24"/>
          <w:szCs w:val="24"/>
          <w:lang w:val="el-GR"/>
        </w:rPr>
        <w:t xml:space="preserve">είναι </w:t>
      </w:r>
      <w:r>
        <w:rPr>
          <w:sz w:val="24"/>
          <w:szCs w:val="24"/>
          <w:lang w:val="el-GR"/>
        </w:rPr>
        <w:t xml:space="preserve">τελικό απαρέμφατο, υποκείμενο </w:t>
      </w:r>
      <w:r w:rsidRPr="00336839">
        <w:rPr>
          <w:sz w:val="24"/>
          <w:szCs w:val="24"/>
          <w:lang w:val="el-GR"/>
        </w:rPr>
        <w:t xml:space="preserve"> στο </w:t>
      </w:r>
      <w:r>
        <w:rPr>
          <w:sz w:val="24"/>
          <w:szCs w:val="24"/>
          <w:lang w:val="el-GR"/>
        </w:rPr>
        <w:t xml:space="preserve">(απρόσωπο) ρήμα </w:t>
      </w:r>
      <w:r>
        <w:rPr>
          <w:i/>
          <w:iCs/>
          <w:sz w:val="24"/>
          <w:szCs w:val="24"/>
          <w:lang w:val="el-GR"/>
        </w:rPr>
        <w:t>προσήκει</w:t>
      </w:r>
      <w:r>
        <w:rPr>
          <w:sz w:val="24"/>
          <w:szCs w:val="24"/>
          <w:lang w:val="el-GR"/>
        </w:rPr>
        <w:t>.</w:t>
      </w:r>
    </w:p>
    <w:p w14:paraId="1B597D53" w14:textId="77777777" w:rsidR="00B74EF2" w:rsidRDefault="00336839">
      <w:pPr>
        <w:spacing w:line="360" w:lineRule="auto"/>
        <w:jc w:val="both"/>
        <w:rPr>
          <w:sz w:val="24"/>
          <w:szCs w:val="24"/>
          <w:lang w:val="el-GR"/>
        </w:rPr>
      </w:pPr>
      <w:r w:rsidRPr="00336839">
        <w:rPr>
          <w:rFonts w:ascii="Calibri" w:hAnsi="Calibri" w:cs="Calibri"/>
          <w:b/>
          <w:bCs/>
          <w:i/>
          <w:iCs/>
          <w:sz w:val="24"/>
          <w:szCs w:val="24"/>
          <w:lang w:val="el-GR"/>
        </w:rPr>
        <w:t>φρονίμων</w:t>
      </w:r>
      <w:r w:rsidRPr="00336839">
        <w:rPr>
          <w:sz w:val="24"/>
          <w:szCs w:val="24"/>
          <w:lang w:val="el-GR"/>
        </w:rPr>
        <w:t>:</w:t>
      </w:r>
      <w:r>
        <w:rPr>
          <w:sz w:val="24"/>
          <w:szCs w:val="24"/>
          <w:lang w:val="el-GR"/>
        </w:rPr>
        <w:t xml:space="preserve"> </w:t>
      </w:r>
      <w:r w:rsidRPr="00336839">
        <w:rPr>
          <w:sz w:val="24"/>
          <w:szCs w:val="24"/>
          <w:lang w:val="el-GR"/>
        </w:rPr>
        <w:t xml:space="preserve">είναι </w:t>
      </w:r>
      <w:r>
        <w:rPr>
          <w:sz w:val="24"/>
          <w:szCs w:val="24"/>
          <w:lang w:val="el-GR"/>
        </w:rPr>
        <w:t>ομοιόπτωτος (επιθετικός) προσδιορισμός</w:t>
      </w:r>
      <w:r w:rsidRPr="00336839">
        <w:rPr>
          <w:sz w:val="24"/>
          <w:szCs w:val="24"/>
          <w:lang w:val="el-GR"/>
        </w:rPr>
        <w:t xml:space="preserve"> στο</w:t>
      </w:r>
      <w:r>
        <w:rPr>
          <w:sz w:val="24"/>
          <w:szCs w:val="24"/>
          <w:lang w:val="el-GR"/>
        </w:rPr>
        <w:t xml:space="preserve"> </w:t>
      </w:r>
      <w:r>
        <w:rPr>
          <w:i/>
          <w:iCs/>
          <w:sz w:val="24"/>
          <w:szCs w:val="24"/>
          <w:lang w:val="el-GR"/>
        </w:rPr>
        <w:t>ἀνθρώπων</w:t>
      </w:r>
      <w:r>
        <w:rPr>
          <w:sz w:val="24"/>
          <w:szCs w:val="24"/>
          <w:lang w:val="el-GR"/>
        </w:rPr>
        <w:t>.</w:t>
      </w:r>
    </w:p>
    <w:p w14:paraId="1B597D54" w14:textId="131E178A" w:rsidR="00B74EF2" w:rsidRDefault="00336839">
      <w:pPr>
        <w:spacing w:line="360" w:lineRule="auto"/>
        <w:jc w:val="both"/>
        <w:rPr>
          <w:sz w:val="24"/>
          <w:szCs w:val="24"/>
          <w:lang w:val="el-GR"/>
        </w:rPr>
      </w:pPr>
      <w:r w:rsidRPr="00336839">
        <w:rPr>
          <w:rFonts w:ascii="Calibri" w:hAnsi="Calibri" w:cs="Calibri"/>
          <w:b/>
          <w:bCs/>
          <w:i/>
          <w:iCs/>
          <w:sz w:val="24"/>
          <w:szCs w:val="24"/>
          <w:lang w:val="el-GR"/>
        </w:rPr>
        <w:t>τοῖς ἐν τῇ πόλει</w:t>
      </w:r>
      <w:r w:rsidRPr="00336839">
        <w:rPr>
          <w:sz w:val="24"/>
          <w:szCs w:val="24"/>
          <w:lang w:val="el-GR"/>
        </w:rPr>
        <w:t xml:space="preserve">: είναι </w:t>
      </w:r>
      <w:r>
        <w:rPr>
          <w:sz w:val="24"/>
          <w:szCs w:val="24"/>
          <w:lang w:val="el-GR"/>
        </w:rPr>
        <w:t>δοτική προσωπική</w:t>
      </w:r>
      <w:r w:rsidRPr="00336839">
        <w:rPr>
          <w:sz w:val="24"/>
          <w:szCs w:val="24"/>
          <w:lang w:val="el-GR"/>
        </w:rPr>
        <w:t xml:space="preserve"> στο </w:t>
      </w:r>
      <w:r>
        <w:rPr>
          <w:sz w:val="24"/>
          <w:szCs w:val="24"/>
          <w:lang w:val="el-GR"/>
        </w:rPr>
        <w:t xml:space="preserve">(απρόσωπο) ρήμα </w:t>
      </w:r>
      <w:r>
        <w:rPr>
          <w:i/>
          <w:iCs/>
          <w:sz w:val="24"/>
          <w:szCs w:val="24"/>
          <w:lang w:val="el-GR"/>
        </w:rPr>
        <w:t>προσήκει</w:t>
      </w:r>
      <w:r>
        <w:rPr>
          <w:sz w:val="24"/>
          <w:szCs w:val="24"/>
          <w:lang w:val="el-GR"/>
        </w:rPr>
        <w:t>.</w:t>
      </w:r>
    </w:p>
    <w:p w14:paraId="1B597D55" w14:textId="77777777" w:rsidR="00B74EF2" w:rsidRPr="00336839" w:rsidRDefault="00336839">
      <w:pPr>
        <w:spacing w:line="360" w:lineRule="auto"/>
        <w:jc w:val="both"/>
        <w:rPr>
          <w:rFonts w:ascii="Calibri" w:hAnsi="Calibri" w:cs="Calibri"/>
          <w:b/>
          <w:bCs/>
          <w:i/>
          <w:iCs/>
          <w:sz w:val="24"/>
          <w:szCs w:val="24"/>
          <w:lang w:val="el-GR"/>
        </w:rPr>
      </w:pPr>
      <w:r w:rsidRPr="00336839">
        <w:rPr>
          <w:b/>
          <w:bCs/>
          <w:sz w:val="24"/>
          <w:szCs w:val="24"/>
          <w:lang w:val="el-GR"/>
        </w:rPr>
        <w:t>β.</w:t>
      </w:r>
      <w:r w:rsidRPr="00336839">
        <w:rPr>
          <w:rFonts w:ascii="Calibri" w:hAnsi="Calibri" w:cs="Calibri"/>
          <w:b/>
          <w:bCs/>
          <w:i/>
          <w:iCs/>
          <w:sz w:val="24"/>
          <w:szCs w:val="24"/>
          <w:lang w:val="el-GR"/>
        </w:rPr>
        <w:t xml:space="preserve"> </w:t>
      </w:r>
    </w:p>
    <w:p w14:paraId="1B597D56" w14:textId="49BA8CBD" w:rsidR="00B74EF2" w:rsidRDefault="00336839">
      <w:pPr>
        <w:spacing w:line="360" w:lineRule="auto"/>
        <w:jc w:val="both"/>
        <w:rPr>
          <w:rFonts w:ascii="Calibri" w:hAnsi="Calibri" w:cs="Calibri"/>
          <w:b/>
          <w:bCs/>
          <w:i/>
          <w:iCs/>
          <w:sz w:val="24"/>
          <w:szCs w:val="24"/>
          <w:lang w:val="el-GR"/>
        </w:rPr>
      </w:pPr>
      <w:r w:rsidRPr="00336839">
        <w:rPr>
          <w:rFonts w:ascii="Calibri" w:hAnsi="Calibri" w:cs="Calibri"/>
          <w:b/>
          <w:bCs/>
          <w:i/>
          <w:iCs/>
          <w:sz w:val="24"/>
          <w:szCs w:val="24"/>
          <w:lang w:val="el-GR"/>
        </w:rPr>
        <w:t>φύσις</w:t>
      </w:r>
      <w:r w:rsidRPr="00742FC8">
        <w:rPr>
          <w:rFonts w:ascii="Calibri" w:hAnsi="Calibri" w:cs="Calibri"/>
          <w:sz w:val="24"/>
          <w:szCs w:val="24"/>
          <w:lang w:val="el-GR"/>
        </w:rPr>
        <w:t>:</w:t>
      </w:r>
      <w:r w:rsidRPr="00336839">
        <w:rPr>
          <w:rFonts w:ascii="Calibri" w:hAnsi="Calibri" w:cs="Calibri"/>
          <w:b/>
          <w:bCs/>
          <w:sz w:val="24"/>
          <w:szCs w:val="24"/>
          <w:lang w:val="el-GR"/>
        </w:rPr>
        <w:t xml:space="preserve"> </w:t>
      </w:r>
      <w:r w:rsidRPr="00336839">
        <w:rPr>
          <w:rFonts w:ascii="Calibri" w:hAnsi="Calibri" w:cs="Calibri"/>
          <w:i/>
          <w:iCs/>
          <w:sz w:val="24"/>
          <w:szCs w:val="24"/>
          <w:lang w:val="el-GR"/>
        </w:rPr>
        <w:t>ἄτακτον, ἴδιον</w:t>
      </w:r>
      <w:r>
        <w:rPr>
          <w:rFonts w:ascii="Calibri" w:hAnsi="Calibri" w:cs="Calibri"/>
          <w:i/>
          <w:iCs/>
          <w:sz w:val="24"/>
          <w:szCs w:val="24"/>
          <w:lang w:val="el-GR"/>
        </w:rPr>
        <w:t xml:space="preserve"> </w:t>
      </w:r>
      <w:r w:rsidR="00742FC8">
        <w:rPr>
          <w:rFonts w:ascii="Calibri" w:hAnsi="Calibri" w:cs="Calibri"/>
          <w:i/>
          <w:iCs/>
          <w:sz w:val="24"/>
          <w:szCs w:val="24"/>
          <w:lang w:val="el-GR"/>
        </w:rPr>
        <w:t>–</w:t>
      </w:r>
      <w:r>
        <w:rPr>
          <w:rFonts w:ascii="Calibri" w:hAnsi="Calibri" w:cs="Calibri"/>
          <w:i/>
          <w:iCs/>
          <w:sz w:val="24"/>
          <w:szCs w:val="24"/>
          <w:lang w:val="el-GR"/>
        </w:rPr>
        <w:t xml:space="preserve"> </w:t>
      </w:r>
      <w:r>
        <w:rPr>
          <w:rFonts w:ascii="Calibri" w:hAnsi="Calibri" w:cs="Calibri"/>
          <w:sz w:val="24"/>
          <w:szCs w:val="24"/>
          <w:lang w:val="el-GR"/>
        </w:rPr>
        <w:t>κατηγορούμενα</w:t>
      </w:r>
      <w:r w:rsidR="00742FC8">
        <w:rPr>
          <w:rFonts w:ascii="Calibri" w:hAnsi="Calibri" w:cs="Calibri"/>
          <w:sz w:val="24"/>
          <w:szCs w:val="24"/>
          <w:lang w:val="el-GR"/>
        </w:rPr>
        <w:t xml:space="preserve"> </w:t>
      </w:r>
      <w:r>
        <w:rPr>
          <w:rFonts w:ascii="Calibri" w:hAnsi="Calibri" w:cs="Calibri"/>
          <w:sz w:val="24"/>
          <w:szCs w:val="24"/>
          <w:lang w:val="el-GR"/>
        </w:rPr>
        <w:t xml:space="preserve">στο </w:t>
      </w:r>
      <w:r>
        <w:rPr>
          <w:rFonts w:ascii="Calibri" w:hAnsi="Calibri" w:cs="Calibri"/>
          <w:i/>
          <w:iCs/>
          <w:sz w:val="24"/>
          <w:szCs w:val="24"/>
          <w:lang w:val="el-GR"/>
        </w:rPr>
        <w:t xml:space="preserve">ἡ φύσις </w:t>
      </w:r>
      <w:r>
        <w:rPr>
          <w:rFonts w:ascii="Calibri" w:hAnsi="Calibri" w:cs="Calibri"/>
          <w:sz w:val="24"/>
          <w:szCs w:val="24"/>
          <w:lang w:val="el-GR"/>
        </w:rPr>
        <w:t>(από το ρήμα</w:t>
      </w:r>
      <w:r>
        <w:rPr>
          <w:rFonts w:ascii="Calibri" w:hAnsi="Calibri" w:cs="Calibri"/>
          <w:i/>
          <w:iCs/>
          <w:sz w:val="24"/>
          <w:szCs w:val="24"/>
          <w:lang w:val="el-GR"/>
        </w:rPr>
        <w:t xml:space="preserve"> ἐστὶν</w:t>
      </w:r>
      <w:r>
        <w:rPr>
          <w:rFonts w:ascii="Calibri" w:hAnsi="Calibri" w:cs="Calibri"/>
          <w:sz w:val="24"/>
          <w:szCs w:val="24"/>
          <w:lang w:val="el-GR"/>
        </w:rPr>
        <w:t>).</w:t>
      </w:r>
    </w:p>
    <w:p w14:paraId="1B597D57" w14:textId="2146288C" w:rsidR="00B74EF2" w:rsidRDefault="00336839">
      <w:pPr>
        <w:spacing w:line="360" w:lineRule="auto"/>
        <w:jc w:val="both"/>
        <w:rPr>
          <w:rFonts w:ascii="Calibri" w:hAnsi="Calibri" w:cs="Calibri"/>
          <w:i/>
          <w:iCs/>
          <w:sz w:val="24"/>
          <w:szCs w:val="24"/>
          <w:lang w:val="el-GR"/>
        </w:rPr>
      </w:pPr>
      <w:r w:rsidRPr="00336839">
        <w:rPr>
          <w:rFonts w:ascii="Calibri" w:hAnsi="Calibri" w:cs="Calibri"/>
          <w:b/>
          <w:bCs/>
          <w:i/>
          <w:iCs/>
          <w:sz w:val="24"/>
          <w:szCs w:val="24"/>
          <w:lang w:val="el-GR"/>
        </w:rPr>
        <w:t>νόμοι</w:t>
      </w:r>
      <w:r w:rsidRPr="00742FC8">
        <w:rPr>
          <w:rFonts w:ascii="Calibri" w:hAnsi="Calibri" w:cs="Calibri"/>
          <w:sz w:val="24"/>
          <w:szCs w:val="24"/>
          <w:lang w:val="el-GR"/>
        </w:rPr>
        <w:t>:</w:t>
      </w:r>
      <w:r w:rsidRPr="00336839">
        <w:rPr>
          <w:rFonts w:ascii="Calibri" w:hAnsi="Calibri" w:cs="Calibri"/>
          <w:b/>
          <w:bCs/>
          <w:sz w:val="24"/>
          <w:szCs w:val="24"/>
          <w:lang w:val="el-GR"/>
        </w:rPr>
        <w:t xml:space="preserve"> </w:t>
      </w:r>
      <w:r w:rsidRPr="00336839">
        <w:rPr>
          <w:rFonts w:ascii="Calibri" w:hAnsi="Calibri" w:cs="Calibri"/>
          <w:i/>
          <w:iCs/>
          <w:sz w:val="24"/>
          <w:szCs w:val="24"/>
          <w:lang w:val="el-GR"/>
        </w:rPr>
        <w:t>κοιν</w:t>
      </w:r>
      <w:r w:rsidR="00461B15">
        <w:rPr>
          <w:rFonts w:ascii="Calibri" w:hAnsi="Calibri" w:cs="Calibri"/>
          <w:i/>
          <w:iCs/>
          <w:sz w:val="24"/>
          <w:szCs w:val="24"/>
          <w:lang w:val="el-GR"/>
        </w:rPr>
        <w:t>ό</w:t>
      </w:r>
      <w:r w:rsidRPr="00336839">
        <w:rPr>
          <w:rFonts w:ascii="Calibri" w:hAnsi="Calibri" w:cs="Calibri"/>
          <w:i/>
          <w:iCs/>
          <w:sz w:val="24"/>
          <w:szCs w:val="24"/>
          <w:lang w:val="el-GR"/>
        </w:rPr>
        <w:t>ν,  ταὐτὸ</w:t>
      </w:r>
      <w:r w:rsidR="00016AC2">
        <w:rPr>
          <w:rFonts w:ascii="Calibri" w:hAnsi="Calibri" w:cs="Calibri"/>
          <w:i/>
          <w:iCs/>
          <w:sz w:val="24"/>
          <w:szCs w:val="24"/>
          <w:lang w:val="el-GR"/>
        </w:rPr>
        <w:t xml:space="preserve"> </w:t>
      </w:r>
      <w:r w:rsidR="00016AC2">
        <w:rPr>
          <w:rFonts w:ascii="Calibri" w:hAnsi="Calibri" w:cs="Calibri"/>
          <w:sz w:val="24"/>
          <w:szCs w:val="24"/>
          <w:lang w:val="el-GR"/>
        </w:rPr>
        <w:t>-</w:t>
      </w:r>
      <w:r w:rsidR="00AF3154">
        <w:rPr>
          <w:rFonts w:ascii="Calibri" w:hAnsi="Calibri" w:cs="Calibri"/>
          <w:i/>
          <w:iCs/>
          <w:sz w:val="24"/>
          <w:szCs w:val="24"/>
          <w:lang w:val="el-GR"/>
        </w:rPr>
        <w:t xml:space="preserve"> </w:t>
      </w:r>
      <w:r>
        <w:rPr>
          <w:rFonts w:ascii="Calibri" w:hAnsi="Calibri" w:cs="Calibri"/>
          <w:sz w:val="24"/>
          <w:szCs w:val="24"/>
          <w:lang w:val="el-GR"/>
        </w:rPr>
        <w:t>κατηγορούμενα</w:t>
      </w:r>
      <w:r w:rsidR="00016AC2">
        <w:rPr>
          <w:rFonts w:ascii="Calibri" w:hAnsi="Calibri" w:cs="Calibri"/>
          <w:sz w:val="24"/>
          <w:szCs w:val="24"/>
          <w:lang w:val="el-GR"/>
        </w:rPr>
        <w:t xml:space="preserve"> </w:t>
      </w:r>
      <w:r>
        <w:rPr>
          <w:rFonts w:ascii="Calibri" w:hAnsi="Calibri" w:cs="Calibri"/>
          <w:sz w:val="24"/>
          <w:szCs w:val="24"/>
          <w:lang w:val="el-GR"/>
        </w:rPr>
        <w:t>στο</w:t>
      </w:r>
      <w:r>
        <w:rPr>
          <w:rFonts w:ascii="Calibri" w:hAnsi="Calibri" w:cs="Calibri"/>
          <w:i/>
          <w:iCs/>
          <w:sz w:val="24"/>
          <w:szCs w:val="24"/>
          <w:lang w:val="el-GR"/>
        </w:rPr>
        <w:t xml:space="preserve"> οἱ νόμοι</w:t>
      </w:r>
      <w:r w:rsidR="00E70E59">
        <w:rPr>
          <w:rFonts w:ascii="Calibri" w:hAnsi="Calibri" w:cs="Calibri"/>
          <w:sz w:val="24"/>
          <w:szCs w:val="24"/>
          <w:lang w:val="el-GR"/>
        </w:rPr>
        <w:t xml:space="preserve">, </w:t>
      </w:r>
      <w:r w:rsidR="00E70E59" w:rsidRPr="00336839">
        <w:rPr>
          <w:rFonts w:ascii="Calibri" w:hAnsi="Calibri" w:cs="Calibri"/>
          <w:i/>
          <w:iCs/>
          <w:sz w:val="24"/>
          <w:szCs w:val="24"/>
          <w:lang w:val="el-GR"/>
        </w:rPr>
        <w:t>τεταγμένον</w:t>
      </w:r>
      <w:r w:rsidR="00E70E59">
        <w:rPr>
          <w:rFonts w:ascii="Calibri" w:hAnsi="Calibri" w:cs="Calibri"/>
          <w:i/>
          <w:iCs/>
          <w:sz w:val="24"/>
          <w:szCs w:val="24"/>
          <w:lang w:val="el-GR"/>
        </w:rPr>
        <w:t xml:space="preserve"> – </w:t>
      </w:r>
      <w:r w:rsidR="00E70E59">
        <w:rPr>
          <w:rFonts w:ascii="Calibri" w:hAnsi="Calibri" w:cs="Calibri"/>
          <w:sz w:val="24"/>
          <w:szCs w:val="24"/>
          <w:lang w:val="el-GR"/>
        </w:rPr>
        <w:t>κατηγορηματική μετοχή (από το εννοούμενο [κατ’ αναλογία] ρήμα</w:t>
      </w:r>
      <w:r w:rsidR="00E70E59">
        <w:rPr>
          <w:rFonts w:ascii="Calibri" w:hAnsi="Calibri" w:cs="Calibri"/>
          <w:i/>
          <w:iCs/>
          <w:sz w:val="24"/>
          <w:szCs w:val="24"/>
          <w:lang w:val="el-GR"/>
        </w:rPr>
        <w:t xml:space="preserve"> εἰσὶ</w:t>
      </w:r>
      <w:r w:rsidR="00E70E59">
        <w:rPr>
          <w:rFonts w:ascii="Calibri" w:hAnsi="Calibri" w:cs="Calibri"/>
          <w:sz w:val="24"/>
          <w:szCs w:val="24"/>
          <w:lang w:val="el-GR"/>
        </w:rPr>
        <w:t xml:space="preserve">) </w:t>
      </w:r>
      <w:r>
        <w:rPr>
          <w:rFonts w:ascii="Calibri" w:hAnsi="Calibri" w:cs="Calibri"/>
          <w:i/>
          <w:iCs/>
          <w:sz w:val="24"/>
          <w:szCs w:val="24"/>
          <w:lang w:val="el-GR"/>
        </w:rPr>
        <w:t>.</w:t>
      </w:r>
    </w:p>
    <w:p w14:paraId="1B597D58" w14:textId="77777777" w:rsidR="00B74EF2" w:rsidRPr="00336839" w:rsidRDefault="00B74EF2">
      <w:pPr>
        <w:spacing w:line="360" w:lineRule="auto"/>
        <w:ind w:firstLine="217"/>
        <w:jc w:val="both"/>
        <w:rPr>
          <w:rFonts w:ascii="Calibri" w:hAnsi="Calibri" w:cs="Calibri"/>
          <w:i/>
          <w:iCs/>
          <w:sz w:val="24"/>
          <w:szCs w:val="24"/>
          <w:lang w:val="el-GR"/>
        </w:rPr>
      </w:pPr>
    </w:p>
    <w:p w14:paraId="1B597D59" w14:textId="77777777" w:rsidR="00B74EF2" w:rsidRPr="00336839" w:rsidRDefault="00336839">
      <w:pPr>
        <w:spacing w:after="160" w:line="360" w:lineRule="auto"/>
        <w:jc w:val="both"/>
        <w:rPr>
          <w:rFonts w:ascii="Calibri" w:eastAsia="SimSun" w:hAnsi="Calibri" w:cs="Calibri"/>
          <w:sz w:val="24"/>
          <w:szCs w:val="24"/>
          <w:lang w:val="el-GR"/>
        </w:rPr>
      </w:pPr>
      <w:r w:rsidRPr="00336839">
        <w:rPr>
          <w:rFonts w:ascii="Calibri" w:hAnsi="Calibri" w:cs="Calibri"/>
          <w:sz w:val="24"/>
          <w:szCs w:val="24"/>
          <w:lang w:val="el-GR"/>
        </w:rPr>
        <w:br w:type="page"/>
      </w:r>
    </w:p>
    <w:p w14:paraId="1B597D5A" w14:textId="77777777" w:rsidR="00B74EF2" w:rsidRDefault="00B74EF2">
      <w:pPr>
        <w:spacing w:line="360" w:lineRule="auto"/>
        <w:jc w:val="both"/>
        <w:rPr>
          <w:rFonts w:ascii="Calibri" w:hAnsi="Calibri" w:cs="Calibri"/>
          <w:sz w:val="24"/>
          <w:szCs w:val="24"/>
          <w:lang w:val="el-GR"/>
        </w:rPr>
      </w:pPr>
    </w:p>
    <w:sectPr w:rsidR="00B74EF2" w:rsidSect="0071174C">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71B98F"/>
    <w:multiLevelType w:val="multilevel"/>
    <w:tmpl w:val="9771B98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VerticalSpacing w:val="156"/>
  <w:displayHorizontalDrawingGridEvery w:val="0"/>
  <w:displayVerticalDrawingGridEvery w:val="2"/>
  <w:characterSpacingControl w:val="doNotCompress"/>
  <w:savePreviewPicture/>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A3B6ED6"/>
    <w:rsid w:val="00016AC2"/>
    <w:rsid w:val="00061358"/>
    <w:rsid w:val="00336839"/>
    <w:rsid w:val="00461B15"/>
    <w:rsid w:val="00594340"/>
    <w:rsid w:val="0071174C"/>
    <w:rsid w:val="00742FC8"/>
    <w:rsid w:val="0074410F"/>
    <w:rsid w:val="007F08D1"/>
    <w:rsid w:val="00864047"/>
    <w:rsid w:val="00A978A3"/>
    <w:rsid w:val="00AD4F45"/>
    <w:rsid w:val="00AF3154"/>
    <w:rsid w:val="00B74EF2"/>
    <w:rsid w:val="00E70E59"/>
    <w:rsid w:val="00E72819"/>
    <w:rsid w:val="00E9153A"/>
    <w:rsid w:val="074E1F08"/>
    <w:rsid w:val="07994871"/>
    <w:rsid w:val="11625E5D"/>
    <w:rsid w:val="1BD859C0"/>
    <w:rsid w:val="1E2210A8"/>
    <w:rsid w:val="2F45683C"/>
    <w:rsid w:val="41A41AB6"/>
    <w:rsid w:val="4A3B6ED6"/>
    <w:rsid w:val="4E5A6BB8"/>
    <w:rsid w:val="54605496"/>
    <w:rsid w:val="5D3747A0"/>
    <w:rsid w:val="79F92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97D3A"/>
  <w15:docId w15:val="{452C5DDE-0C90-48A8-B987-AD7C68F5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paragraph" w:styleId="2">
    <w:name w:val="heading 2"/>
    <w:basedOn w:val="a"/>
    <w:next w:val="a"/>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tyle>
  <w:style w:type="character" w:styleId="a4">
    <w:name w:val="annotation reference"/>
    <w:basedOn w:val="a0"/>
    <w:rPr>
      <w:sz w:val="16"/>
      <w:szCs w:val="16"/>
    </w:rPr>
  </w:style>
  <w:style w:type="paragraph" w:styleId="a5">
    <w:name w:val="annotation subject"/>
    <w:basedOn w:val="a3"/>
    <w:next w:val="a3"/>
    <w:link w:val="Char0"/>
    <w:rsid w:val="00A978A3"/>
    <w:rPr>
      <w:b/>
      <w:bCs/>
    </w:rPr>
  </w:style>
  <w:style w:type="character" w:customStyle="1" w:styleId="Char">
    <w:name w:val="Κείμενο σχολίου Char"/>
    <w:basedOn w:val="a0"/>
    <w:link w:val="a3"/>
    <w:rsid w:val="00A978A3"/>
    <w:rPr>
      <w:lang w:val="en-US" w:eastAsia="zh-CN"/>
    </w:rPr>
  </w:style>
  <w:style w:type="character" w:customStyle="1" w:styleId="Char0">
    <w:name w:val="Θέμα σχολίου Char"/>
    <w:basedOn w:val="Char"/>
    <w:link w:val="a5"/>
    <w:rsid w:val="00A978A3"/>
    <w:rPr>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3888</Characters>
  <Application>Microsoft Office Word</Application>
  <DocSecurity>0</DocSecurity>
  <Lines>32</Lines>
  <Paragraphs>9</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ΠΑΡΑΛΛΗΛΟ ΚΕΙΜΕΝΟ Διονύσιος Ἀλικαρνασσεύς, Περί τῶν ἀρχαίων ῥητόρων, Λυσίας, 17</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cp:lastPrinted>2022-03-19T03:40:00Z</cp:lastPrinted>
  <dcterms:created xsi:type="dcterms:W3CDTF">2022-04-03T07:08:00Z</dcterms:created>
  <dcterms:modified xsi:type="dcterms:W3CDTF">2022-04-03T07:08:00Z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B049A936DF02410382AE27545F5C4D5F</vt:lpwstr>
  </property>
</Properties>
</file>