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96BE3" w14:textId="77777777" w:rsidR="00B60AA8" w:rsidRDefault="00B60AA8" w:rsidP="00F02AC0">
      <w:pPr>
        <w:widowControl w:val="0"/>
        <w:spacing w:after="0" w:line="360" w:lineRule="auto"/>
        <w:jc w:val="both"/>
        <w:rPr>
          <w:rFonts w:ascii="Calibri" w:eastAsia="Times New Roman" w:hAnsi="Calibri" w:cs="Calibri"/>
          <w:b/>
          <w:bCs/>
          <w:color w:val="000000"/>
          <w:sz w:val="24"/>
          <w:szCs w:val="24"/>
          <w:vertAlign w:val="superscript"/>
          <w:lang w:eastAsia="el-GR" w:bidi="el-GR"/>
        </w:rPr>
      </w:pPr>
      <w:bookmarkStart w:id="0" w:name="_Hlk99393869"/>
      <w:r>
        <w:rPr>
          <w:rFonts w:ascii="Calibri" w:eastAsia="Times New Roman" w:hAnsi="Calibri" w:cs="Calibri"/>
          <w:b/>
          <w:bCs/>
          <w:color w:val="000000"/>
          <w:sz w:val="24"/>
          <w:szCs w:val="24"/>
          <w:lang w:eastAsia="el-GR" w:bidi="el-GR"/>
        </w:rPr>
        <w:t>ΘΕΜΑ 4</w:t>
      </w:r>
      <w:r w:rsidRPr="006E04E2">
        <w:rPr>
          <w:rFonts w:ascii="Calibri" w:eastAsia="Times New Roman" w:hAnsi="Calibri" w:cs="Calibri"/>
          <w:b/>
          <w:bCs/>
          <w:color w:val="000000"/>
          <w:sz w:val="24"/>
          <w:szCs w:val="24"/>
          <w:vertAlign w:val="superscript"/>
          <w:lang w:eastAsia="el-GR" w:bidi="el-GR"/>
        </w:rPr>
        <w:t>ο</w:t>
      </w:r>
    </w:p>
    <w:p w14:paraId="122CA6AE" w14:textId="77777777" w:rsidR="00B60AA8" w:rsidRDefault="00B60AA8" w:rsidP="00F02AC0">
      <w:pPr>
        <w:widowControl w:val="0"/>
        <w:spacing w:after="0" w:line="360" w:lineRule="auto"/>
        <w:jc w:val="both"/>
        <w:rPr>
          <w:rFonts w:ascii="Calibri" w:eastAsia="Times New Roman" w:hAnsi="Calibri" w:cs="Calibri"/>
          <w:b/>
          <w:bCs/>
          <w:color w:val="000000"/>
          <w:sz w:val="24"/>
          <w:szCs w:val="24"/>
          <w:lang w:eastAsia="el-GR" w:bidi="el-GR"/>
        </w:rPr>
      </w:pPr>
    </w:p>
    <w:p w14:paraId="56031210" w14:textId="5BC927F8" w:rsidR="00B60AA8" w:rsidRPr="009F4289" w:rsidRDefault="00B60AA8" w:rsidP="00F02AC0">
      <w:pPr>
        <w:widowControl w:val="0"/>
        <w:spacing w:after="0" w:line="360" w:lineRule="auto"/>
        <w:ind w:left="426" w:hanging="426"/>
        <w:jc w:val="both"/>
        <w:rPr>
          <w:rFonts w:ascii="Calibri" w:eastAsia="Times New Roman" w:hAnsi="Calibri" w:cs="Calibri"/>
          <w:color w:val="000000"/>
          <w:sz w:val="24"/>
          <w:szCs w:val="24"/>
          <w:lang w:eastAsia="el-GR" w:bidi="el-GR"/>
        </w:rPr>
      </w:pPr>
      <w:r>
        <w:rPr>
          <w:rFonts w:ascii="Calibri" w:eastAsia="Times New Roman" w:hAnsi="Calibri" w:cs="Calibri"/>
          <w:b/>
          <w:bCs/>
          <w:color w:val="000000"/>
          <w:sz w:val="24"/>
          <w:szCs w:val="24"/>
          <w:lang w:eastAsia="el-GR" w:bidi="el-GR"/>
        </w:rPr>
        <w:t xml:space="preserve">4.1.α. </w:t>
      </w:r>
      <w:r w:rsidR="008E6623">
        <w:rPr>
          <w:rFonts w:ascii="Calibri" w:eastAsia="Times New Roman" w:hAnsi="Calibri" w:cs="Calibri"/>
          <w:color w:val="000000"/>
          <w:sz w:val="24"/>
          <w:szCs w:val="24"/>
          <w:lang w:eastAsia="el-GR" w:bidi="el-GR"/>
        </w:rPr>
        <w:t>Ε</w:t>
      </w:r>
      <w:r w:rsidRPr="00B60AA8">
        <w:rPr>
          <w:rFonts w:ascii="Calibri" w:eastAsia="Times New Roman" w:hAnsi="Calibri" w:cs="Calibri"/>
          <w:color w:val="000000"/>
          <w:sz w:val="24"/>
          <w:szCs w:val="24"/>
          <w:lang w:eastAsia="el-GR" w:bidi="el-GR"/>
        </w:rPr>
        <w:t>ίναι το μνημείο Στόουνχεντζ της Νότιας Αγγλίας</w:t>
      </w:r>
      <w:r w:rsidR="009F4289" w:rsidRPr="009F4289">
        <w:rPr>
          <w:rFonts w:ascii="Calibri" w:eastAsia="Times New Roman" w:hAnsi="Calibri" w:cs="Calibri"/>
          <w:color w:val="000000"/>
          <w:sz w:val="24"/>
          <w:szCs w:val="24"/>
          <w:lang w:eastAsia="el-GR" w:bidi="el-GR"/>
        </w:rPr>
        <w:t>.</w:t>
      </w:r>
    </w:p>
    <w:p w14:paraId="628C61A2" w14:textId="77777777" w:rsidR="00B60AA8" w:rsidRDefault="00B60AA8" w:rsidP="00F02AC0">
      <w:pPr>
        <w:widowControl w:val="0"/>
        <w:spacing w:after="0" w:line="360" w:lineRule="auto"/>
        <w:ind w:left="426"/>
        <w:jc w:val="both"/>
        <w:rPr>
          <w:rFonts w:ascii="Calibri" w:eastAsia="Times New Roman" w:hAnsi="Calibri" w:cs="Calibri"/>
          <w:b/>
          <w:bCs/>
          <w:color w:val="000000"/>
          <w:sz w:val="24"/>
          <w:szCs w:val="24"/>
          <w:lang w:eastAsia="el-GR" w:bidi="el-GR"/>
        </w:rPr>
      </w:pPr>
    </w:p>
    <w:p w14:paraId="703540E3" w14:textId="0C3C3C68" w:rsidR="00B60AA8" w:rsidRDefault="00B60AA8" w:rsidP="00F02AC0">
      <w:pPr>
        <w:widowControl w:val="0"/>
        <w:spacing w:after="0" w:line="360" w:lineRule="auto"/>
        <w:ind w:left="426"/>
        <w:jc w:val="both"/>
        <w:rPr>
          <w:rFonts w:ascii="Calibri" w:eastAsia="Times New Roman" w:hAnsi="Calibri" w:cs="Calibri"/>
          <w:color w:val="000000"/>
          <w:sz w:val="24"/>
          <w:szCs w:val="24"/>
          <w:lang w:eastAsia="el-GR" w:bidi="el-GR"/>
        </w:rPr>
      </w:pPr>
      <w:r w:rsidRPr="002A4F8F">
        <w:rPr>
          <w:rFonts w:ascii="Calibri" w:eastAsia="Times New Roman" w:hAnsi="Calibri" w:cs="Calibri"/>
          <w:b/>
          <w:bCs/>
          <w:color w:val="000000"/>
          <w:sz w:val="24"/>
          <w:szCs w:val="24"/>
          <w:lang w:eastAsia="el-GR" w:bidi="el-GR"/>
        </w:rPr>
        <w:t>β.</w:t>
      </w:r>
      <w:r>
        <w:rPr>
          <w:rFonts w:ascii="Calibri" w:eastAsia="Times New Roman" w:hAnsi="Calibri" w:cs="Calibri"/>
          <w:color w:val="000000"/>
          <w:sz w:val="24"/>
          <w:szCs w:val="24"/>
          <w:lang w:eastAsia="el-GR" w:bidi="el-GR"/>
        </w:rPr>
        <w:t xml:space="preserve"> </w:t>
      </w:r>
      <w:r w:rsidRPr="00B60AA8">
        <w:rPr>
          <w:rFonts w:ascii="Calibri" w:eastAsia="Times New Roman" w:hAnsi="Calibri" w:cs="Calibri"/>
          <w:color w:val="000000"/>
          <w:sz w:val="24"/>
          <w:szCs w:val="24"/>
          <w:lang w:eastAsia="el-GR" w:bidi="el-GR"/>
        </w:rPr>
        <w:t>Αποτελείται από ένα μεγάλο κύκλο φτιαγμένο με κάθετους ογκόλιθους οι οποίοι στηρίζουν οριζόντιες δοκούς από ψαμμίτη. Μέσα σ' αυτό τον κύκλο περικλείεται ένας μικρότερος με την ίδια δομή. Ο σκοπός για τον οποίο έγινε αυτή η κατασκευή προβλημάτισε έντονα τους αρχαιολόγους, οι οποίοι υποθέτουν ότι μπορεί να αποτελούσε σημαντικό λατρευτικό τόπο ή να λειτουργούσε ως ένα περίπλοκο αστρονομικό παρατηρητήριο, επειδή οι πέτρες ήταν τοποθετημένες στον άξονα ορισμένων σημείων του ορίζοντα.</w:t>
      </w:r>
      <w:r w:rsidR="000E5D01" w:rsidRPr="000E5D01">
        <w:rPr>
          <w:rFonts w:ascii="Arial" w:hAnsi="Arial" w:cs="Arial"/>
          <w:color w:val="000000"/>
          <w:sz w:val="23"/>
          <w:szCs w:val="23"/>
          <w:shd w:val="clear" w:color="auto" w:fill="FFFFFF"/>
        </w:rPr>
        <w:t xml:space="preserve"> </w:t>
      </w:r>
      <w:r w:rsidR="000E5D01" w:rsidRPr="000E5D01">
        <w:rPr>
          <w:rFonts w:ascii="Calibri" w:eastAsia="Times New Roman" w:hAnsi="Calibri" w:cs="Calibri"/>
          <w:color w:val="000000"/>
          <w:sz w:val="24"/>
          <w:szCs w:val="24"/>
          <w:lang w:eastAsia="el-GR" w:bidi="el-GR"/>
        </w:rPr>
        <w:t>Οι τεράστιοι αυτοί ογκόλιθοι είχαν τοποθετηθεί με τέτοιο τρόπο, ώστε ο προσανατολισμός τους να σχετίζεται με την ανατολή του ήλιου την πιο μεγάλη ημέρα του χρόνου (δηλαδή με την έναρξη του καλοκαιριού) και με τη δύση τη μικρότερη ημέρα του χειμώνα. Γι' αυτό το λόγο πολλοί πιστεύουν ότι το Στόουνχεντζ ήταν ναός του ήλιου.</w:t>
      </w:r>
    </w:p>
    <w:p w14:paraId="46072BF1" w14:textId="77777777" w:rsidR="00B60AA8" w:rsidRDefault="00B60AA8" w:rsidP="00F02AC0">
      <w:pPr>
        <w:widowControl w:val="0"/>
        <w:spacing w:after="0" w:line="360" w:lineRule="auto"/>
        <w:ind w:left="426"/>
        <w:jc w:val="both"/>
        <w:rPr>
          <w:rFonts w:ascii="Calibri" w:eastAsia="Times New Roman" w:hAnsi="Calibri" w:cs="Calibri"/>
          <w:color w:val="000000"/>
          <w:sz w:val="24"/>
          <w:szCs w:val="24"/>
          <w:lang w:eastAsia="el-GR" w:bidi="el-GR"/>
        </w:rPr>
      </w:pPr>
    </w:p>
    <w:p w14:paraId="1B0F1617" w14:textId="318691EF" w:rsidR="00B60AA8" w:rsidRDefault="00B60AA8" w:rsidP="009102CD">
      <w:pPr>
        <w:widowControl w:val="0"/>
        <w:spacing w:after="0" w:line="360" w:lineRule="auto"/>
        <w:ind w:left="425"/>
        <w:jc w:val="both"/>
      </w:pPr>
      <w:r>
        <w:rPr>
          <w:rFonts w:ascii="Calibri" w:eastAsia="Times New Roman" w:hAnsi="Calibri" w:cs="Calibri"/>
          <w:b/>
          <w:bCs/>
          <w:color w:val="000000"/>
          <w:sz w:val="24"/>
          <w:szCs w:val="24"/>
          <w:lang w:eastAsia="el-GR" w:bidi="el-GR"/>
        </w:rPr>
        <w:t>γ.</w:t>
      </w:r>
      <w:r>
        <w:rPr>
          <w:rFonts w:ascii="Calibri" w:eastAsia="Times New Roman" w:hAnsi="Calibri" w:cs="Calibri"/>
          <w:color w:val="000000"/>
          <w:sz w:val="24"/>
          <w:szCs w:val="24"/>
          <w:lang w:eastAsia="el-GR" w:bidi="el-GR"/>
        </w:rPr>
        <w:t xml:space="preserve"> </w:t>
      </w:r>
      <w:r w:rsidR="000E5D01" w:rsidRPr="000E5D01">
        <w:rPr>
          <w:rFonts w:ascii="Calibri" w:eastAsia="Times New Roman" w:hAnsi="Calibri" w:cs="Calibri"/>
          <w:color w:val="000000"/>
          <w:sz w:val="24"/>
          <w:szCs w:val="24"/>
          <w:lang w:eastAsia="el-GR" w:bidi="el-GR"/>
        </w:rPr>
        <w:t xml:space="preserve">Εδώ γίνονται, για πρώτη φορά στην ιστορία, </w:t>
      </w:r>
      <w:bookmarkStart w:id="1" w:name="_Hlk100583774"/>
      <w:r w:rsidR="008E6623" w:rsidRPr="008E6623">
        <w:rPr>
          <w:rFonts w:ascii="Calibri" w:eastAsia="Times New Roman" w:hAnsi="Calibri" w:cs="Calibri"/>
          <w:color w:val="000000"/>
          <w:sz w:val="24"/>
          <w:szCs w:val="24"/>
          <w:lang w:eastAsia="el-GR" w:bidi="el-GR"/>
        </w:rPr>
        <w:t>"</w:t>
      </w:r>
      <w:bookmarkEnd w:id="1"/>
      <w:r w:rsidR="000E5D01" w:rsidRPr="000E5D01">
        <w:rPr>
          <w:rFonts w:ascii="Calibri" w:eastAsia="Times New Roman" w:hAnsi="Calibri" w:cs="Calibri"/>
          <w:color w:val="000000"/>
          <w:sz w:val="24"/>
          <w:szCs w:val="24"/>
          <w:lang w:eastAsia="el-GR" w:bidi="el-GR"/>
        </w:rPr>
        <w:t xml:space="preserve">οπτικές διορθώσεις", δηλαδή τα υπέρθυρα (οι οριζόντιες πέτρες) κόβονται με μια ελαφριά κλίση προς τα έξω, ώστε, όταν τα κοιτάζει κανείς από το έδαφος, να δείχνουν κατακόρυφα. </w:t>
      </w:r>
    </w:p>
    <w:bookmarkEnd w:id="0"/>
    <w:p w14:paraId="795A43D9" w14:textId="77777777" w:rsidR="00EE4212" w:rsidRDefault="00EE4212" w:rsidP="00F02AC0">
      <w:pPr>
        <w:spacing w:after="0" w:line="360" w:lineRule="auto"/>
      </w:pPr>
    </w:p>
    <w:sectPr w:rsidR="00EE4212" w:rsidSect="009102C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A8"/>
    <w:rsid w:val="000E5D01"/>
    <w:rsid w:val="002C7793"/>
    <w:rsid w:val="003C7783"/>
    <w:rsid w:val="008C07BF"/>
    <w:rsid w:val="008E6623"/>
    <w:rsid w:val="009102CD"/>
    <w:rsid w:val="009F4289"/>
    <w:rsid w:val="00B60AA8"/>
    <w:rsid w:val="00EE4212"/>
    <w:rsid w:val="00F02A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9979"/>
  <w15:chartTrackingRefBased/>
  <w15:docId w15:val="{6482D22D-13AA-4B9C-AF46-2C757D24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A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172</Words>
  <Characters>929</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Κωνσταντίνα Πατσιαλού</cp:lastModifiedBy>
  <cp:revision>5</cp:revision>
  <dcterms:created xsi:type="dcterms:W3CDTF">2022-03-28T17:47:00Z</dcterms:created>
  <dcterms:modified xsi:type="dcterms:W3CDTF">2022-04-12T11:28:00Z</dcterms:modified>
</cp:coreProperties>
</file>