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631712">
        <w:rPr>
          <w:rFonts w:asciiTheme="minorHAnsi" w:hAnsiTheme="minorHAnsi"/>
          <w:sz w:val="22"/>
          <w:szCs w:val="22"/>
        </w:rPr>
        <w:t>γ</w:t>
      </w:r>
      <w:r w:rsidR="00F03E59">
        <w:rPr>
          <w:rFonts w:asciiTheme="minorHAnsi" w:hAnsiTheme="minorHAnsi"/>
          <w:sz w:val="22"/>
          <w:szCs w:val="22"/>
        </w:rPr>
        <w:t>)</w:t>
      </w:r>
    </w:p>
    <w:p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:rsidR="00E254AE" w:rsidRDefault="00631712" w:rsidP="0063171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παρατήρηση έλξης στην πρώτη ομάδα αλλά και η έλλειψη παρατήρησης κάποιου φαινομένου σε άλλες περιπτώσεις, σημαίνει ότι ένα από τα Α, Β, Γ σώματα είναι αφόρτιστο, ενώ τα άλλα δύο </w:t>
      </w:r>
      <w:proofErr w:type="spellStart"/>
      <w:r>
        <w:rPr>
          <w:rFonts w:asciiTheme="minorHAnsi" w:hAnsiTheme="minorHAnsi"/>
          <w:sz w:val="22"/>
          <w:szCs w:val="22"/>
        </w:rPr>
        <w:t>ετερ</w:t>
      </w:r>
      <w:r w:rsidR="005802C1">
        <w:rPr>
          <w:rFonts w:asciiTheme="minorHAnsi" w:hAnsiTheme="minorHAnsi"/>
          <w:sz w:val="22"/>
          <w:szCs w:val="22"/>
        </w:rPr>
        <w:t>όση</w:t>
      </w:r>
      <w:r>
        <w:rPr>
          <w:rFonts w:asciiTheme="minorHAnsi" w:hAnsiTheme="minorHAnsi"/>
          <w:sz w:val="22"/>
          <w:szCs w:val="22"/>
        </w:rPr>
        <w:t>μα</w:t>
      </w:r>
      <w:proofErr w:type="spellEnd"/>
      <w:r>
        <w:rPr>
          <w:rFonts w:asciiTheme="minorHAnsi" w:hAnsiTheme="minorHAnsi"/>
          <w:sz w:val="22"/>
          <w:szCs w:val="22"/>
        </w:rPr>
        <w:t xml:space="preserve"> φορτισμένα</w:t>
      </w:r>
      <w:r w:rsidR="006A71C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E8730E">
        <w:rPr>
          <w:rFonts w:asciiTheme="minorHAnsi" w:hAnsiTheme="minorHAnsi"/>
          <w:sz w:val="22"/>
          <w:szCs w:val="22"/>
        </w:rPr>
        <w:t>Οι</w:t>
      </w:r>
      <w:r>
        <w:rPr>
          <w:rFonts w:asciiTheme="minorHAnsi" w:hAnsiTheme="minorHAnsi"/>
          <w:sz w:val="22"/>
          <w:szCs w:val="22"/>
        </w:rPr>
        <w:t xml:space="preserve"> απώσεις που παρατηρήθηκαν στην δεύτερη ομάδα οδηγούν στο συμπέρασμα ότι τα Δ, Ε και Ζ είναι </w:t>
      </w:r>
      <w:proofErr w:type="spellStart"/>
      <w:r>
        <w:rPr>
          <w:rFonts w:asciiTheme="minorHAnsi" w:hAnsiTheme="minorHAnsi"/>
          <w:sz w:val="22"/>
          <w:szCs w:val="22"/>
        </w:rPr>
        <w:t>ομ</w:t>
      </w:r>
      <w:r w:rsidR="005802C1">
        <w:rPr>
          <w:rFonts w:asciiTheme="minorHAnsi" w:hAnsiTheme="minorHAnsi"/>
          <w:sz w:val="22"/>
          <w:szCs w:val="22"/>
        </w:rPr>
        <w:t>όση</w:t>
      </w:r>
      <w:r>
        <w:rPr>
          <w:rFonts w:asciiTheme="minorHAnsi" w:hAnsiTheme="minorHAnsi"/>
          <w:sz w:val="22"/>
          <w:szCs w:val="22"/>
        </w:rPr>
        <w:t>μα</w:t>
      </w:r>
      <w:proofErr w:type="spellEnd"/>
      <w:r>
        <w:rPr>
          <w:rFonts w:asciiTheme="minorHAnsi" w:hAnsiTheme="minorHAnsi"/>
          <w:sz w:val="22"/>
          <w:szCs w:val="22"/>
        </w:rPr>
        <w:t xml:space="preserve"> φορτισμένα, χωρίς να </w:t>
      </w:r>
      <w:r w:rsidR="00C95817">
        <w:rPr>
          <w:rFonts w:asciiTheme="minorHAnsi" w:hAnsiTheme="minorHAnsi"/>
          <w:sz w:val="22"/>
          <w:szCs w:val="22"/>
        </w:rPr>
        <w:t>μπορούμε να προσδιορίσουμε</w:t>
      </w:r>
      <w:r>
        <w:rPr>
          <w:rFonts w:asciiTheme="minorHAnsi" w:hAnsiTheme="minorHAnsi"/>
          <w:sz w:val="22"/>
          <w:szCs w:val="22"/>
        </w:rPr>
        <w:t xml:space="preserve"> αν είναι θετικά ή αρνητικά. Άρα σωστή είναι η πρόταση γ.</w:t>
      </w:r>
    </w:p>
    <w:p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C95817">
        <w:rPr>
          <w:rFonts w:asciiTheme="minorHAnsi" w:hAnsiTheme="minorHAnsi"/>
          <w:sz w:val="22"/>
          <w:szCs w:val="22"/>
        </w:rPr>
        <w:t>β</w:t>
      </w:r>
      <w:r w:rsidR="006E783E">
        <w:rPr>
          <w:rFonts w:asciiTheme="minorHAnsi" w:hAnsiTheme="minorHAnsi"/>
          <w:sz w:val="22"/>
          <w:szCs w:val="22"/>
        </w:rPr>
        <w:t>)</w:t>
      </w:r>
    </w:p>
    <w:p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:rsidR="006A71C5" w:rsidRDefault="00631712" w:rsidP="00540AD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Από τις ενδείξεις κανονικής λειτουργίας της θερμικής συσκευής προκύπτει η ωμική αντίσταση της συσκευής, που είναι ανεξάρτητη από το </w:t>
      </w:r>
      <w:r w:rsidR="00E8730E">
        <w:rPr>
          <w:rFonts w:asciiTheme="minorHAnsi" w:hAnsiTheme="minorHAnsi"/>
          <w:sz w:val="22"/>
          <w:szCs w:val="22"/>
        </w:rPr>
        <w:t>κύκλωμα</w:t>
      </w:r>
      <w:r>
        <w:rPr>
          <w:rFonts w:asciiTheme="minorHAnsi" w:hAnsiTheme="minorHAnsi"/>
          <w:sz w:val="22"/>
          <w:szCs w:val="22"/>
        </w:rPr>
        <w:t xml:space="preserve"> στο οποίο τοποθετείται η συσκευή </w:t>
      </w:r>
      <w:r w:rsidR="00E8730E">
        <w:rPr>
          <w:rFonts w:asciiTheme="minorHAnsi" w:hAnsiTheme="minorHAnsi"/>
          <w:sz w:val="22"/>
          <w:szCs w:val="22"/>
        </w:rPr>
        <w:t xml:space="preserve">για </w:t>
      </w:r>
      <w:r>
        <w:rPr>
          <w:rFonts w:asciiTheme="minorHAnsi" w:hAnsiTheme="minorHAnsi"/>
          <w:sz w:val="22"/>
          <w:szCs w:val="22"/>
        </w:rPr>
        <w:t>να λειτουργήσει:</w:t>
      </w:r>
    </w:p>
    <w:p w:rsidR="00540ADB" w:rsidRPr="00540ADB" w:rsidRDefault="00540ADB" w:rsidP="00540AD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P=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⇔R=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220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1100 W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=44 Ω</m:t>
          </m:r>
        </m:oMath>
      </m:oMathPara>
    </w:p>
    <w:p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D5D86"/>
    <w:rsid w:val="000F0C57"/>
    <w:rsid w:val="00106741"/>
    <w:rsid w:val="001313E7"/>
    <w:rsid w:val="00135044"/>
    <w:rsid w:val="001F257F"/>
    <w:rsid w:val="002B04C5"/>
    <w:rsid w:val="002C5E67"/>
    <w:rsid w:val="003302AC"/>
    <w:rsid w:val="00345E7F"/>
    <w:rsid w:val="003625EF"/>
    <w:rsid w:val="003C6629"/>
    <w:rsid w:val="00447E26"/>
    <w:rsid w:val="00462620"/>
    <w:rsid w:val="00480950"/>
    <w:rsid w:val="00485B3D"/>
    <w:rsid w:val="004C08F2"/>
    <w:rsid w:val="004C182E"/>
    <w:rsid w:val="004C66E4"/>
    <w:rsid w:val="004E69A6"/>
    <w:rsid w:val="005159FB"/>
    <w:rsid w:val="00540ADB"/>
    <w:rsid w:val="00556A21"/>
    <w:rsid w:val="005802C1"/>
    <w:rsid w:val="00597FE6"/>
    <w:rsid w:val="00631712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B3CD7"/>
    <w:rsid w:val="007D0C6C"/>
    <w:rsid w:val="00842C72"/>
    <w:rsid w:val="00954AEA"/>
    <w:rsid w:val="009572C4"/>
    <w:rsid w:val="00965178"/>
    <w:rsid w:val="00AB7F87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95817"/>
    <w:rsid w:val="00CB5981"/>
    <w:rsid w:val="00CD765A"/>
    <w:rsid w:val="00CE068D"/>
    <w:rsid w:val="00CE290A"/>
    <w:rsid w:val="00CF028F"/>
    <w:rsid w:val="00D0432D"/>
    <w:rsid w:val="00D06A5E"/>
    <w:rsid w:val="00D51963"/>
    <w:rsid w:val="00D731EE"/>
    <w:rsid w:val="00DB446A"/>
    <w:rsid w:val="00DB657B"/>
    <w:rsid w:val="00E1362C"/>
    <w:rsid w:val="00E254AE"/>
    <w:rsid w:val="00E4357B"/>
    <w:rsid w:val="00E8730E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B5D2E3-A67A-4148-BD76-6D29EE45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2912E-1853-4DB0-96A8-3175EA11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14</cp:revision>
  <dcterms:created xsi:type="dcterms:W3CDTF">2022-02-04T21:48:00Z</dcterms:created>
  <dcterms:modified xsi:type="dcterms:W3CDTF">2022-03-16T11:48:00Z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