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0731F" w14:textId="22D76B8E" w:rsidR="005116C7" w:rsidRDefault="00752408">
      <w:pPr>
        <w:jc w:val="center"/>
        <w:rPr>
          <w:b/>
          <w:bCs/>
        </w:rPr>
      </w:pPr>
      <w:r>
        <w:rPr>
          <w:b/>
          <w:bCs/>
        </w:rPr>
        <w:t>ΔΙΔΑΓΜΕΝΟ ΚΕΙΜΕΝΟ</w:t>
      </w:r>
    </w:p>
    <w:p w14:paraId="16AD4342" w14:textId="77777777" w:rsidR="005116C7" w:rsidRDefault="00752408">
      <w:pPr>
        <w:pStyle w:val="a4"/>
        <w:spacing w:after="0" w:line="360" w:lineRule="auto"/>
        <w:ind w:left="0"/>
        <w:jc w:val="center"/>
        <w:rPr>
          <w:b/>
          <w:bCs/>
          <w:sz w:val="24"/>
          <w:szCs w:val="24"/>
        </w:rPr>
      </w:pPr>
      <w:r>
        <w:rPr>
          <w:b/>
          <w:bCs/>
          <w:sz w:val="24"/>
          <w:szCs w:val="24"/>
        </w:rPr>
        <w:t xml:space="preserve">Λυσίας, </w:t>
      </w:r>
      <w:r>
        <w:rPr>
          <w:b/>
          <w:bCs/>
          <w:i/>
          <w:iCs/>
          <w:sz w:val="24"/>
          <w:szCs w:val="24"/>
        </w:rPr>
        <w:t>Ὑπὲρ Μαντιθέου</w:t>
      </w:r>
      <w:r>
        <w:rPr>
          <w:b/>
          <w:bCs/>
          <w:sz w:val="24"/>
          <w:szCs w:val="24"/>
        </w:rPr>
        <w:t xml:space="preserve"> </w:t>
      </w:r>
      <w:r>
        <w:rPr>
          <w:rFonts w:cs="Calibri"/>
          <w:b/>
          <w:bCs/>
          <w:sz w:val="24"/>
          <w:szCs w:val="24"/>
        </w:rPr>
        <w:t>§§</w:t>
      </w:r>
      <w:r>
        <w:rPr>
          <w:b/>
          <w:bCs/>
          <w:sz w:val="24"/>
          <w:szCs w:val="24"/>
        </w:rPr>
        <w:t>1-3.7</w:t>
      </w:r>
    </w:p>
    <w:p w14:paraId="0FF9F589" w14:textId="59DE11A4" w:rsidR="005116C7" w:rsidRDefault="00752408">
      <w:pPr>
        <w:pStyle w:val="a4"/>
        <w:spacing w:after="0" w:line="360" w:lineRule="auto"/>
        <w:ind w:left="0"/>
        <w:jc w:val="both"/>
        <w:rPr>
          <w:i/>
          <w:iCs/>
          <w:sz w:val="24"/>
          <w:szCs w:val="24"/>
        </w:rPr>
      </w:pPr>
      <w:r>
        <w:rPr>
          <w:i/>
          <w:iCs/>
          <w:sz w:val="24"/>
          <w:szCs w:val="24"/>
        </w:rPr>
        <w:t>Εἰ μὴ συνῄδη, ὦ βουλή, τοῖς κατηγόροις βουλομένοις ἐκ παντὸς τρόπου κακῶς ἐμὲ ποιεῖν,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w:t>
      </w:r>
      <w:r w:rsidR="007956C6">
        <w:rPr>
          <w:i/>
          <w:iCs/>
          <w:sz w:val="24"/>
          <w:szCs w:val="24"/>
        </w:rPr>
        <w:t xml:space="preserve"> </w:t>
      </w:r>
      <w:r>
        <w:rPr>
          <w:i/>
          <w:iCs/>
          <w:sz w:val="24"/>
          <w:szCs w:val="24"/>
        </w:rPr>
        <w:t xml:space="preserve">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w:t>
      </w:r>
    </w:p>
    <w:p w14:paraId="59A11F07" w14:textId="77777777" w:rsidR="005116C7" w:rsidRDefault="00752408">
      <w:pPr>
        <w:rPr>
          <w:b/>
          <w:bCs/>
        </w:rPr>
      </w:pPr>
      <w:r>
        <w:rPr>
          <w:b/>
          <w:bCs/>
        </w:rPr>
        <w:t>ΠΑΡΑΤΗΡΗΣΕΙΣ</w:t>
      </w:r>
    </w:p>
    <w:p w14:paraId="15303EBD" w14:textId="77777777" w:rsidR="005116C7" w:rsidRDefault="00752408">
      <w:pPr>
        <w:rPr>
          <w:b/>
          <w:bCs/>
        </w:rPr>
      </w:pPr>
      <w:r>
        <w:rPr>
          <w:b/>
          <w:bCs/>
        </w:rPr>
        <w:t>Α1.</w:t>
      </w:r>
    </w:p>
    <w:p w14:paraId="76E3A16A" w14:textId="77777777" w:rsidR="005116C7" w:rsidRDefault="00752408">
      <w:pPr>
        <w:textAlignment w:val="baseline"/>
        <w:rPr>
          <w:rFonts w:ascii="Segoe UI" w:eastAsia="Times New Roman" w:hAnsi="Segoe UI" w:cs="Segoe UI"/>
          <w:sz w:val="18"/>
          <w:szCs w:val="18"/>
          <w:lang w:eastAsia="el-GR"/>
        </w:rPr>
      </w:pPr>
      <w:r>
        <w:rPr>
          <w:rFonts w:eastAsia="Times New Roman" w:cs="Segoe UI"/>
          <w:b/>
          <w:bCs/>
          <w:szCs w:val="24"/>
          <w:lang w:eastAsia="el-GR"/>
        </w:rPr>
        <w:t xml:space="preserve">α. </w:t>
      </w:r>
      <w:r>
        <w:rPr>
          <w:rFonts w:eastAsia="Times New Roman" w:cs="Segoe UI"/>
          <w:szCs w:val="24"/>
          <w:lang w:eastAsia="el-GR"/>
        </w:rPr>
        <w:t>Να γράψετε τον αριθμό που αντιστοιχεί σε καθεμία από τις παρακάτω περιόδους λόγου και δίπλα σε αυτό τη λέξη «</w:t>
      </w:r>
      <w:r>
        <w:rPr>
          <w:rFonts w:eastAsia="Times New Roman" w:cs="Segoe UI"/>
          <w:b/>
          <w:bCs/>
          <w:szCs w:val="24"/>
          <w:lang w:eastAsia="el-GR"/>
        </w:rPr>
        <w:t>Σωστό</w:t>
      </w:r>
      <w:r>
        <w:rPr>
          <w:rFonts w:eastAsia="Times New Roman" w:cs="Segoe UI"/>
          <w:szCs w:val="24"/>
          <w:lang w:eastAsia="el-GR"/>
        </w:rPr>
        <w:t>», αν είναι σωστή, ή τη λέξη «</w:t>
      </w:r>
      <w:r>
        <w:rPr>
          <w:rFonts w:eastAsia="Times New Roman" w:cs="Segoe UI"/>
          <w:b/>
          <w:bCs/>
          <w:szCs w:val="24"/>
          <w:lang w:eastAsia="el-GR"/>
        </w:rPr>
        <w:t>Λάθος</w:t>
      </w:r>
      <w:r>
        <w:rPr>
          <w:rFonts w:eastAsia="Times New Roman" w:cs="Segoe UI"/>
          <w:szCs w:val="24"/>
          <w:lang w:eastAsia="el-GR"/>
        </w:rPr>
        <w:t xml:space="preserve">», αν είναι λανθασμένη, με βάση το αρχαίο κείμενο (μονάδες 3) και να τεκμηριώσετε κάθε απάντησή σας γράφοντας </w:t>
      </w:r>
      <w:r>
        <w:rPr>
          <w:rFonts w:eastAsia="Times New Roman" w:cs="Segoe UI"/>
          <w:b/>
          <w:bCs/>
          <w:szCs w:val="24"/>
          <w:lang w:eastAsia="el-GR"/>
        </w:rPr>
        <w:t>τις λέξεις/φράσεις</w:t>
      </w:r>
      <w:r>
        <w:rPr>
          <w:rFonts w:eastAsia="Times New Roman" w:cs="Segoe UI"/>
          <w:szCs w:val="24"/>
          <w:lang w:eastAsia="el-GR"/>
        </w:rPr>
        <w:t xml:space="preserve"> του αρχαίου κειμένου που την επιβεβαιώνουν (μονάδες 3): </w:t>
      </w:r>
    </w:p>
    <w:p w14:paraId="15B447A9" w14:textId="77777777" w:rsidR="005116C7" w:rsidRDefault="00752408">
      <w:pPr>
        <w:numPr>
          <w:ilvl w:val="0"/>
          <w:numId w:val="1"/>
        </w:numPr>
        <w:textAlignment w:val="baseline"/>
        <w:rPr>
          <w:rFonts w:eastAsia="Times New Roman" w:cs="Segoe UI"/>
          <w:szCs w:val="24"/>
          <w:lang w:eastAsia="el-GR"/>
        </w:rPr>
      </w:pPr>
      <w:r>
        <w:rPr>
          <w:rFonts w:eastAsia="Times New Roman" w:cs="Segoe UI"/>
          <w:szCs w:val="24"/>
          <w:lang w:eastAsia="el-GR"/>
        </w:rPr>
        <w:t>Ο Μαντίθεος θεωρεί ότι όσοι κατηγορούνται άδικα πρέπει να θεωρούν τους κατηγόρους τους αίτιους μεγάλων συμφορών. </w:t>
      </w:r>
    </w:p>
    <w:p w14:paraId="402DE474" w14:textId="77777777" w:rsidR="005116C7" w:rsidRDefault="00752408">
      <w:pPr>
        <w:numPr>
          <w:ilvl w:val="0"/>
          <w:numId w:val="1"/>
        </w:numPr>
        <w:textAlignment w:val="baseline"/>
        <w:rPr>
          <w:rFonts w:eastAsia="Times New Roman" w:cs="Segoe UI"/>
          <w:szCs w:val="24"/>
          <w:lang w:eastAsia="el-GR"/>
        </w:rPr>
      </w:pPr>
      <w:r>
        <w:rPr>
          <w:rFonts w:eastAsia="Times New Roman" w:cs="Segoe UI"/>
          <w:szCs w:val="24"/>
          <w:lang w:eastAsia="el-GR"/>
        </w:rPr>
        <w:t>Ο Μαντίθεος αδιαφορεί για τη γνώμη όσων βουλευτών είναι προκατειλημμένοι μαζί του. </w:t>
      </w:r>
    </w:p>
    <w:p w14:paraId="4C01C4F4" w14:textId="762748E0" w:rsidR="00503C82" w:rsidRPr="0086681D" w:rsidRDefault="00503C82" w:rsidP="00503C82">
      <w:pPr>
        <w:numPr>
          <w:ilvl w:val="0"/>
          <w:numId w:val="8"/>
        </w:numPr>
        <w:textAlignment w:val="baseline"/>
        <w:rPr>
          <w:rFonts w:eastAsia="Times New Roman" w:cs="Segoe UI"/>
          <w:szCs w:val="24"/>
          <w:lang w:eastAsia="el-GR"/>
        </w:rPr>
      </w:pPr>
      <w:r w:rsidRPr="0086681D">
        <w:rPr>
          <w:rFonts w:eastAsia="Times New Roman" w:cs="Segoe UI"/>
          <w:szCs w:val="24"/>
          <w:lang w:eastAsia="el-GR"/>
        </w:rPr>
        <w:t xml:space="preserve">Ο Μαντίθεος </w:t>
      </w:r>
      <w:r w:rsidR="000702EA">
        <w:rPr>
          <w:rFonts w:eastAsia="Times New Roman" w:cs="Segoe UI"/>
          <w:szCs w:val="24"/>
          <w:lang w:eastAsia="el-GR"/>
        </w:rPr>
        <w:t>αρνείται</w:t>
      </w:r>
      <w:r w:rsidR="00AB2103" w:rsidRPr="0086681D">
        <w:rPr>
          <w:rFonts w:eastAsia="Times New Roman" w:cs="Segoe UI"/>
          <w:szCs w:val="24"/>
          <w:lang w:eastAsia="el-GR"/>
        </w:rPr>
        <w:t xml:space="preserve"> τη συμμετοχή του </w:t>
      </w:r>
      <w:r w:rsidRPr="0086681D">
        <w:rPr>
          <w:rFonts w:eastAsia="Times New Roman" w:cs="Segoe UI"/>
          <w:szCs w:val="24"/>
          <w:lang w:eastAsia="el-GR"/>
        </w:rPr>
        <w:t>στους ίδιους κινδύνους με τους βουλευτές την περίοδο των Τριάκοντα.</w:t>
      </w:r>
    </w:p>
    <w:p w14:paraId="52578CD9" w14:textId="77777777" w:rsidR="005116C7" w:rsidRDefault="005116C7">
      <w:pPr>
        <w:textAlignment w:val="baseline"/>
        <w:rPr>
          <w:rFonts w:eastAsia="Times New Roman" w:cs="Segoe UI"/>
          <w:b/>
          <w:bCs/>
          <w:szCs w:val="24"/>
          <w:lang w:eastAsia="el-GR"/>
        </w:rPr>
      </w:pPr>
    </w:p>
    <w:p w14:paraId="03C33F3F" w14:textId="77777777" w:rsidR="005116C7" w:rsidRDefault="00752408">
      <w:pPr>
        <w:textAlignment w:val="baseline"/>
        <w:rPr>
          <w:rFonts w:ascii="Segoe UI" w:eastAsia="Times New Roman" w:hAnsi="Segoe UI" w:cs="Segoe UI"/>
          <w:sz w:val="18"/>
          <w:szCs w:val="18"/>
          <w:lang w:eastAsia="el-GR"/>
        </w:rPr>
      </w:pPr>
      <w:r>
        <w:rPr>
          <w:rFonts w:eastAsia="Times New Roman" w:cs="Segoe UI"/>
          <w:b/>
          <w:bCs/>
          <w:szCs w:val="24"/>
          <w:lang w:eastAsia="el-GR"/>
        </w:rPr>
        <w:t>β.</w:t>
      </w:r>
      <w:r>
        <w:rPr>
          <w:rFonts w:eastAsia="Times New Roman" w:cs="Segoe UI"/>
          <w:szCs w:val="24"/>
          <w:lang w:eastAsia="el-GR"/>
        </w:rPr>
        <w:t> Να απαντήσετε τις παρακάτω ερωτήσεις:  </w:t>
      </w:r>
    </w:p>
    <w:p w14:paraId="4AAE6827" w14:textId="77777777" w:rsidR="00EE1B68" w:rsidRDefault="00EE1B68" w:rsidP="00EE1B68">
      <w:pPr>
        <w:tabs>
          <w:tab w:val="left" w:pos="284"/>
          <w:tab w:val="left" w:pos="720"/>
        </w:tabs>
        <w:textAlignment w:val="baseline"/>
        <w:rPr>
          <w:rFonts w:eastAsia="Times New Roman" w:cs="Segoe UI"/>
          <w:szCs w:val="24"/>
          <w:lang w:eastAsia="el-GR"/>
        </w:rPr>
      </w:pPr>
      <w:r>
        <w:rPr>
          <w:iCs/>
          <w:szCs w:val="24"/>
        </w:rPr>
        <w:t xml:space="preserve">1. </w:t>
      </w:r>
      <w:r w:rsidR="002A3BE9" w:rsidRPr="00EE1B68">
        <w:rPr>
          <w:iCs/>
          <w:szCs w:val="24"/>
        </w:rPr>
        <w:t>«</w:t>
      </w:r>
      <w:r w:rsidR="002A3BE9" w:rsidRPr="00EE1B68">
        <w:rPr>
          <w:b/>
          <w:i/>
          <w:iCs/>
          <w:szCs w:val="24"/>
        </w:rPr>
        <w:t>οἵτινες ἂν αὐτοὺς ἀναγκάζωσιν εἰς ἔλεγχον τῶν αὐτοῖς βεβιωμένων καταστῆναι</w:t>
      </w:r>
      <w:r w:rsidR="002A3BE9" w:rsidRPr="00EE1B68">
        <w:rPr>
          <w:iCs/>
          <w:szCs w:val="24"/>
        </w:rPr>
        <w:t xml:space="preserve">»: </w:t>
      </w:r>
      <w:r w:rsidR="002A3BE9" w:rsidRPr="00EE1B68">
        <w:rPr>
          <w:i/>
          <w:iCs/>
          <w:szCs w:val="24"/>
        </w:rPr>
        <w:t xml:space="preserve"> </w:t>
      </w:r>
      <w:r w:rsidR="002A3BE9" w:rsidRPr="00EE1B68">
        <w:rPr>
          <w:rFonts w:eastAsia="Times New Roman" w:cs="Segoe UI"/>
          <w:szCs w:val="24"/>
          <w:lang w:eastAsia="el-GR"/>
        </w:rPr>
        <w:t xml:space="preserve">Σε ποιους αναφέρεται ο Μαντίθεος με την αντωνυμία </w:t>
      </w:r>
      <w:r w:rsidR="002A3BE9" w:rsidRPr="00EE1B68">
        <w:rPr>
          <w:b/>
          <w:i/>
          <w:iCs/>
          <w:szCs w:val="24"/>
        </w:rPr>
        <w:t>οἵτινες</w:t>
      </w:r>
      <w:r w:rsidR="002A3BE9" w:rsidRPr="00EE1B68">
        <w:rPr>
          <w:iCs/>
          <w:szCs w:val="24"/>
        </w:rPr>
        <w:t>;</w:t>
      </w:r>
      <w:r w:rsidR="002A3BE9" w:rsidRPr="00EE1B68">
        <w:rPr>
          <w:b/>
          <w:iCs/>
          <w:szCs w:val="24"/>
        </w:rPr>
        <w:t xml:space="preserve"> </w:t>
      </w:r>
      <w:r w:rsidR="002A3BE9" w:rsidRPr="00EE1B68">
        <w:rPr>
          <w:rFonts w:eastAsia="Times New Roman" w:cs="Segoe UI"/>
          <w:szCs w:val="24"/>
          <w:lang w:eastAsia="el-GR"/>
        </w:rPr>
        <w:t>(μονάδες 2)</w:t>
      </w:r>
      <w:r w:rsidR="002E152E">
        <w:rPr>
          <w:rFonts w:eastAsia="Times New Roman" w:cs="Segoe UI"/>
          <w:szCs w:val="24"/>
          <w:lang w:eastAsia="el-GR"/>
        </w:rPr>
        <w:t xml:space="preserve"> </w:t>
      </w:r>
    </w:p>
    <w:p w14:paraId="678A5F51" w14:textId="284E95F6" w:rsidR="002A3BE9" w:rsidRPr="002E152E" w:rsidRDefault="00EE1B68" w:rsidP="00EE1B68">
      <w:pPr>
        <w:tabs>
          <w:tab w:val="left" w:pos="284"/>
          <w:tab w:val="left" w:pos="720"/>
        </w:tabs>
        <w:textAlignment w:val="baseline"/>
        <w:rPr>
          <w:rFonts w:eastAsia="Times New Roman" w:cs="Segoe UI"/>
          <w:szCs w:val="24"/>
          <w:lang w:eastAsia="el-GR"/>
        </w:rPr>
      </w:pPr>
      <w:r>
        <w:rPr>
          <w:rFonts w:eastAsia="Times New Roman" w:cs="Segoe UI"/>
          <w:szCs w:val="24"/>
          <w:lang w:eastAsia="el-GR"/>
        </w:rPr>
        <w:t xml:space="preserve">2. </w:t>
      </w:r>
      <w:r w:rsidR="00176CE2">
        <w:rPr>
          <w:rFonts w:eastAsia="Times New Roman" w:cs="Segoe UI"/>
          <w:szCs w:val="24"/>
          <w:lang w:eastAsia="el-GR"/>
        </w:rPr>
        <w:t>«</w:t>
      </w:r>
      <w:r w:rsidR="00176CE2" w:rsidRPr="00176CE2">
        <w:rPr>
          <w:rFonts w:eastAsia="Times New Roman" w:cs="Segoe UI"/>
          <w:b/>
          <w:i/>
          <w:szCs w:val="24"/>
          <w:lang w:eastAsia="el-GR"/>
        </w:rPr>
        <w:t>τούτους δὲ ἡγεῖσθαι χείρους εἶναι</w:t>
      </w:r>
      <w:r w:rsidR="00176CE2">
        <w:rPr>
          <w:rFonts w:eastAsia="Times New Roman" w:cs="Segoe UI"/>
          <w:szCs w:val="24"/>
          <w:lang w:eastAsia="el-GR"/>
        </w:rPr>
        <w:t xml:space="preserve">»: </w:t>
      </w:r>
      <w:r w:rsidR="00176CE2" w:rsidRPr="00EE1B68">
        <w:rPr>
          <w:rFonts w:eastAsia="Times New Roman" w:cs="Segoe UI"/>
          <w:szCs w:val="24"/>
          <w:lang w:eastAsia="el-GR"/>
        </w:rPr>
        <w:t xml:space="preserve">Σε ποιους αναφέρεται ο Μαντίθεος με την αντωνυμία  </w:t>
      </w:r>
      <w:r w:rsidR="00176CE2" w:rsidRPr="00EE1B68">
        <w:rPr>
          <w:rFonts w:eastAsia="Times New Roman" w:cs="Segoe UI"/>
          <w:b/>
          <w:i/>
          <w:szCs w:val="24"/>
          <w:lang w:eastAsia="el-GR"/>
        </w:rPr>
        <w:t>τούτους</w:t>
      </w:r>
      <w:r w:rsidR="00176CE2" w:rsidRPr="00EE1B68">
        <w:rPr>
          <w:rFonts w:eastAsia="Times New Roman" w:cs="Segoe UI"/>
          <w:b/>
          <w:szCs w:val="24"/>
          <w:lang w:eastAsia="el-GR"/>
        </w:rPr>
        <w:t>;</w:t>
      </w:r>
      <w:r w:rsidR="00176CE2" w:rsidRPr="00EE1B68">
        <w:rPr>
          <w:rFonts w:eastAsia="Times New Roman" w:cs="Segoe UI"/>
          <w:szCs w:val="24"/>
          <w:lang w:eastAsia="el-GR"/>
        </w:rPr>
        <w:t xml:space="preserve"> </w:t>
      </w:r>
      <w:r w:rsidR="002A3BE9" w:rsidRPr="00EE1B68">
        <w:rPr>
          <w:rFonts w:eastAsia="Times New Roman" w:cs="Segoe UI"/>
          <w:szCs w:val="24"/>
          <w:lang w:eastAsia="el-GR"/>
        </w:rPr>
        <w:t>(μονάδες 2)</w:t>
      </w:r>
      <w:r w:rsidR="002E152E" w:rsidRPr="00EE1B68">
        <w:rPr>
          <w:rFonts w:eastAsia="Times New Roman" w:cs="Segoe UI"/>
          <w:szCs w:val="24"/>
          <w:lang w:eastAsia="el-GR"/>
        </w:rPr>
        <w:t xml:space="preserve">  </w:t>
      </w:r>
    </w:p>
    <w:p w14:paraId="1F2B7A5F" w14:textId="1AF4106C" w:rsidR="005116C7" w:rsidRPr="00176CE2" w:rsidRDefault="00752408" w:rsidP="00176CE2">
      <w:pPr>
        <w:jc w:val="right"/>
        <w:textAlignment w:val="baseline"/>
        <w:rPr>
          <w:rFonts w:ascii="Segoe UI" w:eastAsia="Times New Roman" w:hAnsi="Segoe UI" w:cs="Segoe UI"/>
          <w:sz w:val="18"/>
          <w:szCs w:val="18"/>
          <w:lang w:eastAsia="el-GR"/>
        </w:rPr>
      </w:pPr>
      <w:r>
        <w:rPr>
          <w:rFonts w:eastAsia="Times New Roman" w:cs="Segoe UI"/>
          <w:b/>
          <w:bCs/>
          <w:szCs w:val="24"/>
          <w:lang w:eastAsia="el-GR"/>
        </w:rPr>
        <w:t>Μονάδες 10</w:t>
      </w:r>
      <w:r>
        <w:rPr>
          <w:rFonts w:eastAsia="Times New Roman" w:cs="Segoe UI"/>
          <w:szCs w:val="24"/>
          <w:lang w:eastAsia="el-GR"/>
        </w:rPr>
        <w:t> </w:t>
      </w:r>
    </w:p>
    <w:p w14:paraId="77B68FDA" w14:textId="77777777" w:rsidR="00EF1F6B" w:rsidRDefault="00EF1F6B">
      <w:pPr>
        <w:jc w:val="center"/>
        <w:rPr>
          <w:b/>
          <w:bCs/>
        </w:rPr>
      </w:pPr>
      <w:bookmarkStart w:id="0" w:name="_Hlk85962014"/>
    </w:p>
    <w:p w14:paraId="62025B50" w14:textId="50A57CEE" w:rsidR="005116C7" w:rsidRDefault="00752408">
      <w:pPr>
        <w:jc w:val="center"/>
        <w:rPr>
          <w:b/>
          <w:bCs/>
        </w:rPr>
      </w:pPr>
      <w:r>
        <w:rPr>
          <w:b/>
          <w:bCs/>
        </w:rPr>
        <w:lastRenderedPageBreak/>
        <w:t>ΠΑΡΑΛΛΗΛΟ ΚΕΙΜΕΝΟ</w:t>
      </w:r>
    </w:p>
    <w:p w14:paraId="0F75ECE0" w14:textId="7034E839" w:rsidR="005116C7" w:rsidRPr="007956C6" w:rsidRDefault="00752408">
      <w:pPr>
        <w:pStyle w:val="paragraph"/>
        <w:spacing w:before="0" w:beforeAutospacing="0" w:after="0" w:afterAutospacing="0"/>
        <w:jc w:val="center"/>
        <w:textAlignment w:val="baseline"/>
        <w:rPr>
          <w:rStyle w:val="eop"/>
          <w:rFonts w:ascii="Calibri" w:hAnsi="Calibri" w:cs="Segoe UI"/>
        </w:rPr>
      </w:pPr>
      <w:r>
        <w:rPr>
          <w:rStyle w:val="spellingerror"/>
          <w:rFonts w:ascii="Calibri" w:hAnsi="Calibri" w:cs="Segoe UI"/>
          <w:b/>
          <w:bCs/>
        </w:rPr>
        <w:t>Ἀριστοτέλης</w:t>
      </w:r>
      <w:r>
        <w:rPr>
          <w:rStyle w:val="normaltextrun"/>
          <w:rFonts w:ascii="Calibri" w:hAnsi="Calibri" w:cs="Segoe UI"/>
          <w:b/>
          <w:bCs/>
        </w:rPr>
        <w:t xml:space="preserve">, </w:t>
      </w:r>
      <w:r>
        <w:rPr>
          <w:rStyle w:val="spellingerror"/>
          <w:rFonts w:ascii="Calibri" w:hAnsi="Calibri" w:cs="Segoe UI"/>
          <w:b/>
          <w:bCs/>
          <w:i/>
          <w:iCs/>
        </w:rPr>
        <w:t>Ῥητορικὴ</w:t>
      </w:r>
      <w:r>
        <w:rPr>
          <w:rStyle w:val="normaltextrun"/>
          <w:rFonts w:ascii="Calibri" w:hAnsi="Calibri" w:cs="Segoe UI"/>
          <w:b/>
          <w:bCs/>
          <w:i/>
          <w:iCs/>
        </w:rPr>
        <w:t xml:space="preserve"> </w:t>
      </w:r>
      <w:r w:rsidR="00092BD1">
        <w:rPr>
          <w:rStyle w:val="normaltextrun"/>
          <w:rFonts w:ascii="Calibri" w:hAnsi="Calibri" w:cs="Segoe UI"/>
          <w:b/>
          <w:bCs/>
        </w:rPr>
        <w:t xml:space="preserve">Γ </w:t>
      </w:r>
      <w:r w:rsidR="007956C6" w:rsidRPr="007956C6">
        <w:rPr>
          <w:rStyle w:val="normaltextrun"/>
          <w:rFonts w:ascii="Calibri" w:hAnsi="Calibri" w:cs="Segoe UI"/>
          <w:b/>
          <w:bCs/>
        </w:rPr>
        <w:t xml:space="preserve">14 </w:t>
      </w:r>
      <w:r>
        <w:rPr>
          <w:rStyle w:val="normaltextrun"/>
          <w:rFonts w:ascii="Calibri" w:hAnsi="Calibri" w:cs="Segoe UI"/>
          <w:b/>
          <w:bCs/>
        </w:rPr>
        <w:t>1415a</w:t>
      </w:r>
      <w:r w:rsidRPr="007956C6">
        <w:t xml:space="preserve"> </w:t>
      </w:r>
      <w:r w:rsidRPr="007956C6">
        <w:rPr>
          <w:rStyle w:val="normaltextrun"/>
          <w:rFonts w:ascii="Calibri" w:eastAsia="SimSun" w:hAnsi="Calibri" w:cs="Segoe UI"/>
          <w:b/>
          <w:bCs/>
        </w:rPr>
        <w:t>22-34</w:t>
      </w:r>
    </w:p>
    <w:p w14:paraId="1E0F1214" w14:textId="77777777" w:rsidR="005116C7" w:rsidRDefault="005116C7">
      <w:pPr>
        <w:pStyle w:val="paragraph"/>
        <w:spacing w:before="0" w:beforeAutospacing="0" w:after="0" w:afterAutospacing="0"/>
        <w:jc w:val="center"/>
        <w:textAlignment w:val="baseline"/>
        <w:rPr>
          <w:rStyle w:val="eop"/>
          <w:rFonts w:ascii="Calibri" w:hAnsi="Calibri" w:cs="Segoe UI"/>
        </w:rPr>
      </w:pPr>
    </w:p>
    <w:p w14:paraId="6FE32E9A" w14:textId="013178BF" w:rsidR="005116C7" w:rsidRPr="00176CE2" w:rsidRDefault="00752408" w:rsidP="00176CE2">
      <w:pPr>
        <w:spacing w:line="276" w:lineRule="auto"/>
        <w:rPr>
          <w:szCs w:val="24"/>
        </w:rPr>
      </w:pPr>
      <w:r>
        <w:rPr>
          <w:szCs w:val="24"/>
        </w:rPr>
        <w:t>Όπως φανερώνει και ο τίτλος, στα τρία βιβλία του έργου αυτού ο Αριστοτέλης περιγράφει τη ρητορική τέχνη, τα είδη και τα μέσα της. Εδώ αναφέρεται στο προοίμιο των ρητορικών λόγων.</w:t>
      </w:r>
    </w:p>
    <w:p w14:paraId="797FBE28" w14:textId="77777777" w:rsidR="005116C7" w:rsidRDefault="005116C7">
      <w:pPr>
        <w:pStyle w:val="paragraph"/>
        <w:spacing w:before="0" w:beforeAutospacing="0" w:after="0" w:afterAutospacing="0"/>
        <w:jc w:val="both"/>
        <w:textAlignment w:val="baseline"/>
        <w:rPr>
          <w:rFonts w:ascii="Segoe UI" w:hAnsi="Segoe UI" w:cs="Segoe UI"/>
          <w:sz w:val="18"/>
          <w:szCs w:val="18"/>
        </w:rPr>
      </w:pPr>
    </w:p>
    <w:p w14:paraId="34AEFA3F" w14:textId="77777777" w:rsidR="005116C7" w:rsidRDefault="00752408">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Segoe UI"/>
          <w:i/>
          <w:iCs/>
        </w:rPr>
        <w:t>Η ουσιαστικότερη λοιπόν λειτουργία του προοιμίου, το ιδιαίτερο χαρακτηριστικό του, είναι αυτό: να δηλώσει προς τα πού θα κατευθυνθεί ο λόγος (</w:t>
      </w:r>
      <w:r>
        <w:rPr>
          <w:rStyle w:val="spellingerror"/>
          <w:rFonts w:ascii="Calibri" w:hAnsi="Calibri" w:cs="Segoe UI"/>
          <w:i/>
          <w:iCs/>
        </w:rPr>
        <w:t>γι</w:t>
      </w:r>
      <w:r>
        <w:rPr>
          <w:rStyle w:val="normaltextrun"/>
          <w:rFonts w:ascii="Calibri" w:hAnsi="Calibri" w:cs="Segoe UI"/>
          <w:i/>
          <w:iCs/>
        </w:rPr>
        <w:t xml:space="preserve">᾽ αυτό και, αν το πράγμα είναι φανερό από μόνο του και το θέμα δεν είναι ιδιαίτερα σημαντικό, το προοίμιο δεν χρειάζεται καθόλου). Όλες οι άλλες μορφές προοιμίου που χρησιμοποιούν οι ρήτορες δεν είναι παρά θεραπευτικά μέσα και ταιριάζουν σε όλα τα είδη λόγου. Αυτά έχουν να κάνουν με τον ομιλητή, με τον ακροατή, με το θέμα, με τον αντίδικο: με τον ομιλητή και με τον αντίδικό του όσα σχετίζονται με κάποια κατηγορία, είτε για να την αποκρούσει είτε για να τη διατυπώσει — φυσικά δεν είναι το ίδιο: αν ο ομιλητής είναι κατηγορούμενος και υπερασπίζεται τον εαυτό του, πρέπει να αρχίσει με την απόκρουση της κατηγορίας, ενώ αν είναι κατήγορος, πρέπει να διατυπώσει την κατηγορία στον επίλογό του. Ο λόγος είναι φανερός: αυτός που υπερασπίζεται τον εαυτό του, είναι ανάγκη, προκειμένου να παρουσιάσει τον εαυτό του στο δικαστήριο, να βγάλει από τη μέση όλα τα εμπόδια, και άρα είναι υποχρεωμένος κιόλας από την αρχή να αναιρέσει την κατηγορία· αυτός όμως που θέλει να διατυπώσει μια κατηγορία πρέπει να τη διατυπώσει στο τέλος, για να τη θυμάται ο ακροατής καλύτερα. </w:t>
      </w:r>
    </w:p>
    <w:p w14:paraId="37C30426" w14:textId="77777777" w:rsidR="005116C7" w:rsidRDefault="00752408">
      <w:pPr>
        <w:jc w:val="right"/>
      </w:pPr>
      <w:r>
        <w:rPr>
          <w:rStyle w:val="spellingerror"/>
          <w:color w:val="000000"/>
          <w:shd w:val="clear" w:color="auto" w:fill="FFFFFF"/>
        </w:rPr>
        <w:t>Μτφρ</w:t>
      </w:r>
      <w:r>
        <w:rPr>
          <w:rStyle w:val="normaltextrun"/>
          <w:color w:val="000000"/>
          <w:shd w:val="clear" w:color="auto" w:fill="FFFFFF"/>
        </w:rPr>
        <w:t xml:space="preserve">. Δ. </w:t>
      </w:r>
      <w:r>
        <w:rPr>
          <w:rStyle w:val="spellingerror"/>
          <w:color w:val="000000"/>
          <w:shd w:val="clear" w:color="auto" w:fill="FFFFFF"/>
        </w:rPr>
        <w:t>Λυπουρλής</w:t>
      </w:r>
      <w:r>
        <w:rPr>
          <w:rStyle w:val="eop"/>
          <w:color w:val="000000"/>
          <w:shd w:val="clear" w:color="auto" w:fill="FFFFFF"/>
        </w:rPr>
        <w:t> </w:t>
      </w:r>
    </w:p>
    <w:p w14:paraId="1C3DA929" w14:textId="77777777" w:rsidR="0060568E" w:rsidRDefault="0060568E">
      <w:pPr>
        <w:textAlignment w:val="baseline"/>
        <w:rPr>
          <w:rFonts w:eastAsia="Times New Roman" w:cs="Segoe UI"/>
          <w:b/>
          <w:bCs/>
          <w:szCs w:val="24"/>
          <w:lang w:eastAsia="el-GR"/>
        </w:rPr>
      </w:pPr>
    </w:p>
    <w:p w14:paraId="4F8307A9" w14:textId="7221F840" w:rsidR="005116C7" w:rsidRDefault="00752408">
      <w:pPr>
        <w:textAlignment w:val="baseline"/>
        <w:rPr>
          <w:rFonts w:ascii="Segoe UI" w:eastAsia="Times New Roman" w:hAnsi="Segoe UI" w:cs="Segoe UI"/>
          <w:szCs w:val="24"/>
          <w:lang w:eastAsia="el-GR"/>
        </w:rPr>
      </w:pPr>
      <w:r>
        <w:rPr>
          <w:rFonts w:eastAsia="Times New Roman" w:cs="Segoe UI"/>
          <w:b/>
          <w:bCs/>
          <w:szCs w:val="24"/>
          <w:lang w:eastAsia="el-GR"/>
        </w:rPr>
        <w:t>Β4.</w:t>
      </w:r>
      <w:r>
        <w:rPr>
          <w:rFonts w:eastAsia="Times New Roman" w:cs="Segoe UI"/>
          <w:szCs w:val="24"/>
          <w:lang w:eastAsia="el-GR"/>
        </w:rPr>
        <w:t xml:space="preserve"> Να επιλέξετε για καθεμία αρχαιοελληνική λέξη της στήλης Α την </w:t>
      </w:r>
      <w:r>
        <w:rPr>
          <w:rFonts w:eastAsia="Times New Roman" w:cs="Segoe UI"/>
          <w:b/>
          <w:bCs/>
          <w:szCs w:val="24"/>
          <w:lang w:eastAsia="el-GR"/>
        </w:rPr>
        <w:t>ετυμολογικά συγγενή</w:t>
      </w:r>
      <w:r>
        <w:rPr>
          <w:rFonts w:eastAsia="Times New Roman" w:cs="Segoe UI"/>
          <w:szCs w:val="24"/>
          <w:lang w:eastAsia="el-GR"/>
        </w:rPr>
        <w:t xml:space="preserve"> της νεοελληνική λέξη της στήλης Β.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5"/>
        <w:gridCol w:w="2745"/>
      </w:tblGrid>
      <w:tr w:rsidR="005116C7" w14:paraId="0D59A786" w14:textId="77777777">
        <w:trPr>
          <w:jc w:val="center"/>
        </w:trPr>
        <w:tc>
          <w:tcPr>
            <w:tcW w:w="2775" w:type="dxa"/>
            <w:tcBorders>
              <w:top w:val="single" w:sz="6" w:space="0" w:color="auto"/>
              <w:left w:val="single" w:sz="6" w:space="0" w:color="auto"/>
              <w:bottom w:val="single" w:sz="6" w:space="0" w:color="auto"/>
              <w:right w:val="single" w:sz="6" w:space="0" w:color="auto"/>
            </w:tcBorders>
            <w:shd w:val="clear" w:color="auto" w:fill="auto"/>
          </w:tcPr>
          <w:p w14:paraId="70C9C0C6" w14:textId="77777777" w:rsidR="005116C7" w:rsidRDefault="00752408">
            <w:pPr>
              <w:jc w:val="center"/>
              <w:textAlignment w:val="baseline"/>
              <w:rPr>
                <w:rFonts w:ascii="Times New Roman" w:eastAsia="Times New Roman" w:hAnsi="Times New Roman" w:cs="Times New Roman"/>
                <w:szCs w:val="24"/>
                <w:lang w:eastAsia="el-GR"/>
              </w:rPr>
            </w:pPr>
            <w:r>
              <w:rPr>
                <w:rFonts w:eastAsia="Times New Roman" w:cs="Times New Roman"/>
                <w:b/>
                <w:bCs/>
                <w:szCs w:val="24"/>
                <w:lang w:eastAsia="el-GR"/>
              </w:rPr>
              <w:t>Α</w:t>
            </w:r>
            <w:r>
              <w:rPr>
                <w:rFonts w:eastAsia="Times New Roman" w:cs="Times New Roman"/>
                <w:szCs w:val="24"/>
                <w:lang w:eastAsia="el-GR"/>
              </w:rPr>
              <w:t> </w:t>
            </w:r>
          </w:p>
        </w:tc>
        <w:tc>
          <w:tcPr>
            <w:tcW w:w="2745" w:type="dxa"/>
            <w:tcBorders>
              <w:top w:val="single" w:sz="6" w:space="0" w:color="auto"/>
              <w:left w:val="single" w:sz="6" w:space="0" w:color="auto"/>
              <w:bottom w:val="single" w:sz="6" w:space="0" w:color="auto"/>
              <w:right w:val="single" w:sz="6" w:space="0" w:color="auto"/>
            </w:tcBorders>
            <w:shd w:val="clear" w:color="auto" w:fill="auto"/>
          </w:tcPr>
          <w:p w14:paraId="06F558BB" w14:textId="77777777" w:rsidR="005116C7" w:rsidRDefault="00752408">
            <w:pPr>
              <w:jc w:val="center"/>
              <w:textAlignment w:val="baseline"/>
              <w:rPr>
                <w:rFonts w:ascii="Times New Roman" w:eastAsia="Times New Roman" w:hAnsi="Times New Roman" w:cs="Times New Roman"/>
                <w:szCs w:val="24"/>
                <w:lang w:eastAsia="el-GR"/>
              </w:rPr>
            </w:pPr>
            <w:r>
              <w:rPr>
                <w:rFonts w:eastAsia="Times New Roman" w:cs="Times New Roman"/>
                <w:b/>
                <w:bCs/>
                <w:szCs w:val="24"/>
                <w:lang w:eastAsia="el-GR"/>
              </w:rPr>
              <w:t>Β</w:t>
            </w:r>
            <w:r>
              <w:rPr>
                <w:rFonts w:eastAsia="Times New Roman" w:cs="Times New Roman"/>
                <w:szCs w:val="24"/>
                <w:lang w:eastAsia="el-GR"/>
              </w:rPr>
              <w:t> </w:t>
            </w:r>
          </w:p>
        </w:tc>
      </w:tr>
      <w:tr w:rsidR="005116C7" w14:paraId="6BA057B6" w14:textId="77777777">
        <w:trPr>
          <w:jc w:val="center"/>
        </w:trPr>
        <w:tc>
          <w:tcPr>
            <w:tcW w:w="2775" w:type="dxa"/>
            <w:tcBorders>
              <w:top w:val="single" w:sz="6" w:space="0" w:color="auto"/>
              <w:left w:val="single" w:sz="6" w:space="0" w:color="auto"/>
              <w:bottom w:val="single" w:sz="6" w:space="0" w:color="auto"/>
              <w:right w:val="single" w:sz="6" w:space="0" w:color="auto"/>
            </w:tcBorders>
            <w:shd w:val="clear" w:color="auto" w:fill="auto"/>
          </w:tcPr>
          <w:p w14:paraId="437C6BE3" w14:textId="77777777" w:rsidR="005116C7" w:rsidRDefault="00752408">
            <w:pPr>
              <w:numPr>
                <w:ilvl w:val="0"/>
                <w:numId w:val="3"/>
              </w:numPr>
              <w:ind w:left="714" w:hanging="357"/>
              <w:jc w:val="left"/>
              <w:textAlignment w:val="baseline"/>
              <w:rPr>
                <w:rFonts w:eastAsia="Times New Roman" w:cs="Times New Roman"/>
                <w:b/>
                <w:bCs/>
                <w:i/>
                <w:iCs/>
                <w:szCs w:val="24"/>
                <w:lang w:eastAsia="el-GR"/>
              </w:rPr>
            </w:pPr>
            <w:r>
              <w:rPr>
                <w:rFonts w:eastAsia="Times New Roman" w:cs="Times New Roman"/>
                <w:b/>
                <w:bCs/>
                <w:i/>
                <w:iCs/>
                <w:szCs w:val="24"/>
                <w:lang w:eastAsia="el-GR"/>
              </w:rPr>
              <w:t>διαβεβλημένοις  </w:t>
            </w:r>
          </w:p>
        </w:tc>
        <w:tc>
          <w:tcPr>
            <w:tcW w:w="2745" w:type="dxa"/>
            <w:tcBorders>
              <w:top w:val="single" w:sz="6" w:space="0" w:color="auto"/>
              <w:left w:val="single" w:sz="6" w:space="0" w:color="auto"/>
              <w:bottom w:val="single" w:sz="6" w:space="0" w:color="auto"/>
              <w:right w:val="single" w:sz="6" w:space="0" w:color="auto"/>
            </w:tcBorders>
            <w:shd w:val="clear" w:color="auto" w:fill="auto"/>
          </w:tcPr>
          <w:p w14:paraId="1743C3C0"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α. βουλή  </w:t>
            </w:r>
          </w:p>
          <w:p w14:paraId="1DB95FE3"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β. βολή </w:t>
            </w:r>
          </w:p>
        </w:tc>
      </w:tr>
      <w:tr w:rsidR="005116C7" w14:paraId="324B5165" w14:textId="77777777">
        <w:trPr>
          <w:jc w:val="center"/>
        </w:trPr>
        <w:tc>
          <w:tcPr>
            <w:tcW w:w="2775" w:type="dxa"/>
            <w:tcBorders>
              <w:top w:val="single" w:sz="6" w:space="0" w:color="auto"/>
              <w:left w:val="single" w:sz="6" w:space="0" w:color="auto"/>
              <w:bottom w:val="single" w:sz="6" w:space="0" w:color="auto"/>
              <w:right w:val="single" w:sz="6" w:space="0" w:color="auto"/>
            </w:tcBorders>
            <w:shd w:val="clear" w:color="auto" w:fill="auto"/>
          </w:tcPr>
          <w:p w14:paraId="0151CF91" w14:textId="77777777" w:rsidR="005116C7" w:rsidRDefault="00752408">
            <w:pPr>
              <w:numPr>
                <w:ilvl w:val="0"/>
                <w:numId w:val="4"/>
              </w:numPr>
              <w:ind w:left="714" w:hanging="357"/>
              <w:jc w:val="left"/>
              <w:textAlignment w:val="baseline"/>
              <w:rPr>
                <w:rFonts w:eastAsia="Times New Roman" w:cs="Times New Roman"/>
                <w:b/>
                <w:bCs/>
                <w:i/>
                <w:iCs/>
                <w:szCs w:val="24"/>
                <w:lang w:eastAsia="el-GR"/>
              </w:rPr>
            </w:pPr>
            <w:r>
              <w:rPr>
                <w:rFonts w:eastAsia="Times New Roman" w:cs="Times New Roman"/>
                <w:b/>
                <w:bCs/>
                <w:i/>
                <w:iCs/>
                <w:szCs w:val="24"/>
                <w:lang w:eastAsia="el-GR"/>
              </w:rPr>
              <w:t>βεβιωμένων  </w:t>
            </w:r>
          </w:p>
        </w:tc>
        <w:tc>
          <w:tcPr>
            <w:tcW w:w="2745" w:type="dxa"/>
            <w:tcBorders>
              <w:top w:val="single" w:sz="6" w:space="0" w:color="auto"/>
              <w:left w:val="single" w:sz="6" w:space="0" w:color="auto"/>
              <w:bottom w:val="single" w:sz="6" w:space="0" w:color="auto"/>
              <w:right w:val="single" w:sz="6" w:space="0" w:color="auto"/>
            </w:tcBorders>
            <w:shd w:val="clear" w:color="auto" w:fill="auto"/>
          </w:tcPr>
          <w:p w14:paraId="3A949743"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α. βιοτικός </w:t>
            </w:r>
          </w:p>
          <w:p w14:paraId="717BB7E9"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β. βιαστικός</w:t>
            </w:r>
            <w:r>
              <w:rPr>
                <w:rFonts w:eastAsia="Times New Roman" w:cs="Times New Roman"/>
                <w:color w:val="FF0000"/>
                <w:szCs w:val="24"/>
                <w:lang w:eastAsia="el-GR"/>
              </w:rPr>
              <w:t>  </w:t>
            </w:r>
          </w:p>
        </w:tc>
      </w:tr>
      <w:tr w:rsidR="005116C7" w14:paraId="7A8FB886" w14:textId="77777777">
        <w:trPr>
          <w:jc w:val="center"/>
        </w:trPr>
        <w:tc>
          <w:tcPr>
            <w:tcW w:w="2775" w:type="dxa"/>
            <w:tcBorders>
              <w:top w:val="single" w:sz="6" w:space="0" w:color="auto"/>
              <w:left w:val="single" w:sz="6" w:space="0" w:color="auto"/>
              <w:bottom w:val="single" w:sz="6" w:space="0" w:color="auto"/>
              <w:right w:val="single" w:sz="6" w:space="0" w:color="auto"/>
            </w:tcBorders>
            <w:shd w:val="clear" w:color="auto" w:fill="auto"/>
          </w:tcPr>
          <w:p w14:paraId="0E7E4AF7" w14:textId="77777777" w:rsidR="005116C7" w:rsidRDefault="00752408">
            <w:pPr>
              <w:numPr>
                <w:ilvl w:val="0"/>
                <w:numId w:val="5"/>
              </w:numPr>
              <w:ind w:left="714" w:hanging="357"/>
              <w:jc w:val="left"/>
              <w:textAlignment w:val="baseline"/>
              <w:rPr>
                <w:rFonts w:eastAsia="Times New Roman" w:cs="Times New Roman"/>
                <w:b/>
                <w:bCs/>
                <w:i/>
                <w:iCs/>
                <w:szCs w:val="24"/>
                <w:lang w:eastAsia="el-GR"/>
              </w:rPr>
            </w:pPr>
            <w:r>
              <w:rPr>
                <w:rFonts w:eastAsia="Times New Roman" w:cs="Times New Roman"/>
                <w:b/>
                <w:bCs/>
                <w:i/>
                <w:iCs/>
                <w:szCs w:val="24"/>
                <w:lang w:eastAsia="el-GR"/>
              </w:rPr>
              <w:t>εὔνους </w:t>
            </w:r>
          </w:p>
        </w:tc>
        <w:tc>
          <w:tcPr>
            <w:tcW w:w="2745" w:type="dxa"/>
            <w:tcBorders>
              <w:top w:val="single" w:sz="6" w:space="0" w:color="auto"/>
              <w:left w:val="single" w:sz="6" w:space="0" w:color="auto"/>
              <w:bottom w:val="single" w:sz="6" w:space="0" w:color="auto"/>
              <w:right w:val="single" w:sz="6" w:space="0" w:color="auto"/>
            </w:tcBorders>
            <w:shd w:val="clear" w:color="auto" w:fill="auto"/>
          </w:tcPr>
          <w:p w14:paraId="1E0E8CD8"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α. ανόητος  </w:t>
            </w:r>
          </w:p>
          <w:p w14:paraId="2F3E0D44"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β. έξυπνος  </w:t>
            </w:r>
          </w:p>
        </w:tc>
      </w:tr>
      <w:tr w:rsidR="005116C7" w14:paraId="662D7EC5" w14:textId="77777777">
        <w:trPr>
          <w:jc w:val="center"/>
        </w:trPr>
        <w:tc>
          <w:tcPr>
            <w:tcW w:w="2775" w:type="dxa"/>
            <w:tcBorders>
              <w:top w:val="single" w:sz="6" w:space="0" w:color="auto"/>
              <w:left w:val="single" w:sz="6" w:space="0" w:color="auto"/>
              <w:bottom w:val="single" w:sz="6" w:space="0" w:color="auto"/>
              <w:right w:val="single" w:sz="6" w:space="0" w:color="auto"/>
            </w:tcBorders>
            <w:shd w:val="clear" w:color="auto" w:fill="auto"/>
          </w:tcPr>
          <w:p w14:paraId="76A6F02D" w14:textId="77777777" w:rsidR="005116C7" w:rsidRDefault="00752408">
            <w:pPr>
              <w:numPr>
                <w:ilvl w:val="0"/>
                <w:numId w:val="6"/>
              </w:numPr>
              <w:ind w:left="714" w:hanging="357"/>
              <w:jc w:val="left"/>
              <w:textAlignment w:val="baseline"/>
              <w:rPr>
                <w:rFonts w:eastAsia="Times New Roman" w:cs="Times New Roman"/>
                <w:b/>
                <w:bCs/>
                <w:i/>
                <w:iCs/>
                <w:szCs w:val="24"/>
                <w:lang w:eastAsia="el-GR"/>
              </w:rPr>
            </w:pPr>
            <w:r>
              <w:rPr>
                <w:rFonts w:eastAsia="Times New Roman" w:cs="Times New Roman"/>
                <w:b/>
                <w:bCs/>
                <w:i/>
                <w:iCs/>
                <w:szCs w:val="24"/>
                <w:lang w:eastAsia="el-GR"/>
              </w:rPr>
              <w:t>πλέον </w:t>
            </w:r>
          </w:p>
        </w:tc>
        <w:tc>
          <w:tcPr>
            <w:tcW w:w="2745" w:type="dxa"/>
            <w:tcBorders>
              <w:top w:val="single" w:sz="6" w:space="0" w:color="auto"/>
              <w:left w:val="single" w:sz="6" w:space="0" w:color="auto"/>
              <w:bottom w:val="single" w:sz="6" w:space="0" w:color="auto"/>
              <w:right w:val="single" w:sz="6" w:space="0" w:color="auto"/>
            </w:tcBorders>
            <w:shd w:val="clear" w:color="auto" w:fill="auto"/>
          </w:tcPr>
          <w:p w14:paraId="7D58E628"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α. πλοίο  </w:t>
            </w:r>
          </w:p>
          <w:p w14:paraId="56827774"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β. πολύ  </w:t>
            </w:r>
          </w:p>
        </w:tc>
      </w:tr>
      <w:tr w:rsidR="005116C7" w14:paraId="6C8BCCDC" w14:textId="77777777">
        <w:trPr>
          <w:jc w:val="center"/>
        </w:trPr>
        <w:tc>
          <w:tcPr>
            <w:tcW w:w="2775" w:type="dxa"/>
            <w:tcBorders>
              <w:top w:val="single" w:sz="6" w:space="0" w:color="auto"/>
              <w:left w:val="single" w:sz="6" w:space="0" w:color="auto"/>
              <w:bottom w:val="single" w:sz="6" w:space="0" w:color="auto"/>
              <w:right w:val="single" w:sz="6" w:space="0" w:color="auto"/>
            </w:tcBorders>
            <w:shd w:val="clear" w:color="auto" w:fill="auto"/>
          </w:tcPr>
          <w:p w14:paraId="7A653F67" w14:textId="77777777" w:rsidR="005116C7" w:rsidRDefault="00752408">
            <w:pPr>
              <w:numPr>
                <w:ilvl w:val="0"/>
                <w:numId w:val="7"/>
              </w:numPr>
              <w:ind w:left="714" w:hanging="357"/>
              <w:jc w:val="left"/>
              <w:textAlignment w:val="baseline"/>
              <w:rPr>
                <w:rFonts w:eastAsia="Times New Roman" w:cs="Times New Roman"/>
                <w:szCs w:val="24"/>
                <w:lang w:eastAsia="el-GR"/>
              </w:rPr>
            </w:pPr>
            <w:r>
              <w:rPr>
                <w:rFonts w:eastAsia="Times New Roman" w:cs="Times New Roman"/>
                <w:b/>
                <w:bCs/>
                <w:i/>
                <w:iCs/>
                <w:szCs w:val="24"/>
                <w:lang w:eastAsia="el-GR"/>
              </w:rPr>
              <w:lastRenderedPageBreak/>
              <w:t>χείρους</w:t>
            </w:r>
            <w:r>
              <w:rPr>
                <w:rFonts w:eastAsia="Times New Roman" w:cs="Times New Roman"/>
                <w:szCs w:val="24"/>
                <w:lang w:eastAsia="el-GR"/>
              </w:rPr>
              <w:t> </w:t>
            </w:r>
          </w:p>
        </w:tc>
        <w:tc>
          <w:tcPr>
            <w:tcW w:w="2745" w:type="dxa"/>
            <w:tcBorders>
              <w:top w:val="single" w:sz="6" w:space="0" w:color="auto"/>
              <w:left w:val="single" w:sz="6" w:space="0" w:color="auto"/>
              <w:bottom w:val="single" w:sz="6" w:space="0" w:color="auto"/>
              <w:right w:val="single" w:sz="6" w:space="0" w:color="auto"/>
            </w:tcBorders>
            <w:shd w:val="clear" w:color="auto" w:fill="auto"/>
          </w:tcPr>
          <w:p w14:paraId="193E4B94"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α. χέρι  </w:t>
            </w:r>
          </w:p>
          <w:p w14:paraId="05E63BAB" w14:textId="77777777" w:rsidR="005116C7" w:rsidRDefault="00752408">
            <w:pPr>
              <w:ind w:left="714" w:hanging="357"/>
              <w:textAlignment w:val="baseline"/>
              <w:rPr>
                <w:rFonts w:ascii="Times New Roman" w:eastAsia="Times New Roman" w:hAnsi="Times New Roman" w:cs="Times New Roman"/>
                <w:szCs w:val="24"/>
                <w:lang w:eastAsia="el-GR"/>
              </w:rPr>
            </w:pPr>
            <w:r>
              <w:rPr>
                <w:rFonts w:eastAsia="Times New Roman" w:cs="Times New Roman"/>
                <w:szCs w:val="24"/>
                <w:lang w:eastAsia="el-GR"/>
              </w:rPr>
              <w:t>β. χειρότερος </w:t>
            </w:r>
          </w:p>
        </w:tc>
      </w:tr>
    </w:tbl>
    <w:p w14:paraId="6F10F719" w14:textId="20EF54A5" w:rsidR="005116C7" w:rsidRPr="00FE597C" w:rsidRDefault="00752408" w:rsidP="00FE597C">
      <w:pPr>
        <w:jc w:val="right"/>
        <w:textAlignment w:val="baseline"/>
        <w:rPr>
          <w:rFonts w:ascii="Segoe UI" w:eastAsia="Times New Roman" w:hAnsi="Segoe UI" w:cs="Segoe UI"/>
          <w:szCs w:val="24"/>
          <w:lang w:eastAsia="el-GR"/>
        </w:rPr>
      </w:pPr>
      <w:r>
        <w:rPr>
          <w:rFonts w:eastAsia="Times New Roman" w:cs="Segoe UI"/>
          <w:b/>
          <w:bCs/>
          <w:szCs w:val="24"/>
          <w:lang w:eastAsia="el-GR"/>
        </w:rPr>
        <w:t>Μονάδες 10</w:t>
      </w:r>
      <w:r>
        <w:rPr>
          <w:rFonts w:eastAsia="Times New Roman" w:cs="Segoe UI"/>
          <w:szCs w:val="24"/>
          <w:lang w:eastAsia="el-GR"/>
        </w:rPr>
        <w:t> </w:t>
      </w:r>
    </w:p>
    <w:p w14:paraId="78E45C3C" w14:textId="77777777" w:rsidR="005116C7" w:rsidRDefault="00752408" w:rsidP="00FE597C">
      <w:pPr>
        <w:jc w:val="center"/>
        <w:rPr>
          <w:b/>
          <w:bCs/>
        </w:rPr>
      </w:pPr>
      <w:r>
        <w:rPr>
          <w:b/>
          <w:bCs/>
        </w:rPr>
        <w:t>ΑΔΙΔΑΚΤΟ ΚΕΙΜΕΝΟ</w:t>
      </w:r>
    </w:p>
    <w:p w14:paraId="6BB36833" w14:textId="77777777" w:rsidR="005116C7" w:rsidRDefault="00752408" w:rsidP="00FE597C">
      <w:pPr>
        <w:jc w:val="center"/>
        <w:rPr>
          <w:rFonts w:asciiTheme="minorHAnsi" w:hAnsiTheme="minorHAnsi"/>
          <w:b/>
          <w:bCs/>
          <w:szCs w:val="24"/>
        </w:rPr>
      </w:pPr>
      <w:r>
        <w:rPr>
          <w:rFonts w:asciiTheme="minorHAnsi" w:hAnsiTheme="minorHAnsi"/>
          <w:b/>
          <w:bCs/>
          <w:szCs w:val="24"/>
        </w:rPr>
        <w:t xml:space="preserve">Ἀντιφῶν, </w:t>
      </w:r>
      <w:r>
        <w:rPr>
          <w:rFonts w:asciiTheme="minorHAnsi" w:hAnsiTheme="minorHAnsi"/>
          <w:b/>
          <w:bCs/>
          <w:i/>
          <w:iCs/>
          <w:szCs w:val="24"/>
        </w:rPr>
        <w:t>Περὶ τοῦ χορευτοῦ</w:t>
      </w:r>
      <w:r>
        <w:rPr>
          <w:rFonts w:asciiTheme="minorHAnsi" w:hAnsiTheme="minorHAnsi"/>
          <w:b/>
          <w:bCs/>
          <w:szCs w:val="24"/>
        </w:rPr>
        <w:t xml:space="preserve"> §§24-25</w:t>
      </w:r>
    </w:p>
    <w:p w14:paraId="5CB156D9" w14:textId="77777777" w:rsidR="005116C7" w:rsidRDefault="00752408" w:rsidP="00FE597C">
      <w:pPr>
        <w:jc w:val="center"/>
        <w:rPr>
          <w:rFonts w:asciiTheme="minorHAnsi" w:hAnsiTheme="minorHAnsi"/>
          <w:szCs w:val="24"/>
        </w:rPr>
      </w:pPr>
      <w:r w:rsidRPr="007956C6">
        <w:rPr>
          <w:rFonts w:asciiTheme="minorHAnsi" w:hAnsiTheme="minorHAnsi"/>
          <w:szCs w:val="24"/>
          <w:lang w:val="de-DE"/>
        </w:rPr>
        <w:t>(</w:t>
      </w:r>
      <w:r>
        <w:rPr>
          <w:rFonts w:asciiTheme="minorHAnsi" w:hAnsiTheme="minorHAnsi"/>
          <w:szCs w:val="24"/>
        </w:rPr>
        <w:t>έκδ</w:t>
      </w:r>
      <w:r w:rsidRPr="007956C6">
        <w:rPr>
          <w:rFonts w:asciiTheme="minorHAnsi" w:hAnsiTheme="minorHAnsi"/>
          <w:szCs w:val="24"/>
          <w:lang w:val="de-DE"/>
        </w:rPr>
        <w:t xml:space="preserve">. </w:t>
      </w:r>
      <w:r>
        <w:rPr>
          <w:rFonts w:asciiTheme="minorHAnsi" w:hAnsiTheme="minorHAnsi"/>
          <w:szCs w:val="24"/>
        </w:rPr>
        <w:t>του</w:t>
      </w:r>
      <w:r w:rsidRPr="007956C6">
        <w:rPr>
          <w:rFonts w:asciiTheme="minorHAnsi" w:hAnsiTheme="minorHAnsi"/>
          <w:szCs w:val="24"/>
          <w:lang w:val="de-DE"/>
        </w:rPr>
        <w:t xml:space="preserve"> Gernet, L. </w:t>
      </w:r>
      <w:r>
        <w:rPr>
          <w:rFonts w:asciiTheme="minorHAnsi" w:hAnsiTheme="minorHAnsi"/>
          <w:szCs w:val="24"/>
        </w:rPr>
        <w:t>Παρίσι</w:t>
      </w:r>
      <w:r w:rsidRPr="007956C6">
        <w:rPr>
          <w:rFonts w:asciiTheme="minorHAnsi" w:hAnsiTheme="minorHAnsi"/>
          <w:szCs w:val="24"/>
          <w:lang w:val="de-DE"/>
        </w:rPr>
        <w:t xml:space="preserve">: Les Belles Lettres, 1923, </w:t>
      </w:r>
      <w:r>
        <w:rPr>
          <w:rFonts w:asciiTheme="minorHAnsi" w:hAnsiTheme="minorHAnsi"/>
          <w:szCs w:val="24"/>
        </w:rPr>
        <w:t>ανατ</w:t>
      </w:r>
      <w:r w:rsidRPr="007956C6">
        <w:rPr>
          <w:rFonts w:asciiTheme="minorHAnsi" w:hAnsiTheme="minorHAnsi"/>
          <w:szCs w:val="24"/>
          <w:lang w:val="de-DE"/>
        </w:rPr>
        <w:t xml:space="preserve">. </w:t>
      </w:r>
      <w:r>
        <w:rPr>
          <w:rFonts w:asciiTheme="minorHAnsi" w:hAnsiTheme="minorHAnsi"/>
          <w:szCs w:val="24"/>
        </w:rPr>
        <w:t>1965)</w:t>
      </w:r>
    </w:p>
    <w:p w14:paraId="1A5DB972" w14:textId="77777777" w:rsidR="005116C7" w:rsidRDefault="00752408">
      <w:pPr>
        <w:spacing w:line="276" w:lineRule="auto"/>
        <w:rPr>
          <w:rStyle w:val="eop"/>
          <w:rFonts w:eastAsia="Times New Roman" w:cs="Segoe UI"/>
          <w:szCs w:val="24"/>
          <w:lang w:eastAsia="el-GR"/>
        </w:rPr>
      </w:pPr>
      <w:r>
        <w:rPr>
          <w:rStyle w:val="eop"/>
          <w:rFonts w:eastAsia="Times New Roman" w:cs="Segoe UI"/>
          <w:szCs w:val="24"/>
          <w:lang w:eastAsia="el-GR"/>
        </w:rPr>
        <w:t xml:space="preserve">Το 419 π.Χ. κατά τη διάρκεια των δοκιμών διθυραμβικού χορού </w:t>
      </w:r>
      <w:r>
        <w:rPr>
          <w:rStyle w:val="eop"/>
          <w:rFonts w:eastAsia="Times New Roman" w:cs="Segoe UI"/>
          <w:i/>
          <w:iCs/>
          <w:szCs w:val="24"/>
          <w:lang w:eastAsia="el-GR"/>
        </w:rPr>
        <w:t xml:space="preserve">παίδων </w:t>
      </w:r>
      <w:r>
        <w:rPr>
          <w:rStyle w:val="eop"/>
          <w:rFonts w:eastAsia="Times New Roman" w:cs="Segoe UI"/>
          <w:szCs w:val="24"/>
          <w:lang w:eastAsia="el-GR"/>
        </w:rPr>
        <w:t>με αφορμή μία θρησκευτική εορτή στην Αθήνα, ένα από τα αγόρια του χορού πέθανε, όταν του έδωσαν να πιει κάτι. Ο αδερφός του νεκρού αγοριού μήνυσε τον χορηγό, θεωρώντας τον υπεύθυνο για τον θάνατο. Ο κατηγορούμενος υποστηρίζει ότι ο κατήγορος υποκινείται από αντιπάλους του, που ήθελαν με αυτό τον τρόπο να τον εξουδετερώσουν πολιτικά και κοινωνικά, επειδή ήταν ισχυρό πρόσωπο.</w:t>
      </w:r>
    </w:p>
    <w:p w14:paraId="18A0127F" w14:textId="77777777" w:rsidR="005116C7" w:rsidRDefault="005116C7">
      <w:pPr>
        <w:rPr>
          <w:rFonts w:asciiTheme="minorHAnsi" w:hAnsiTheme="minorHAnsi"/>
          <w:szCs w:val="24"/>
        </w:rPr>
      </w:pPr>
    </w:p>
    <w:p w14:paraId="4FF261EF" w14:textId="77777777" w:rsidR="005116C7" w:rsidRDefault="00752408">
      <w:pPr>
        <w:rPr>
          <w:rFonts w:asciiTheme="minorHAnsi" w:hAnsiTheme="minorHAnsi"/>
          <w:i/>
          <w:iCs/>
          <w:szCs w:val="24"/>
        </w:rPr>
      </w:pPr>
      <w:r>
        <w:rPr>
          <w:rFonts w:asciiTheme="minorHAnsi" w:hAnsiTheme="minorHAnsi"/>
          <w:i/>
          <w:iCs/>
          <w:szCs w:val="24"/>
        </w:rPr>
        <w:t xml:space="preserve">Καὶ ταῦτα ἐμοῦ προκαλουμένου καὶ λέγοντος ἐν τῷ δικαστηρίῳ, οὗ καὶ αὐτοὶ οἱ δικασταὶ καὶ ἕτεροι ἰδιῶται πολλοὶ μάρτυρες παρῆσαν, οὔτε τότε παραχρῆμα οὔτε ὕστερον ἐν </w:t>
      </w:r>
      <w:r>
        <w:rPr>
          <w:rFonts w:asciiTheme="minorHAnsi" w:hAnsiTheme="minorHAnsi"/>
          <w:i/>
          <w:iCs/>
          <w:szCs w:val="24"/>
          <w:u w:val="single"/>
        </w:rPr>
        <w:t>παντὶ</w:t>
      </w:r>
      <w:r>
        <w:rPr>
          <w:rFonts w:asciiTheme="minorHAnsi" w:hAnsiTheme="minorHAnsi"/>
          <w:i/>
          <w:iCs/>
          <w:szCs w:val="24"/>
        </w:rPr>
        <w:t xml:space="preserve"> τῷ χρόνῳ οὐδεπώποτε ἠθέλησαν ἐλθεῖν ἐπὶ τοῦτο τὸ δίκαιον, εὖ </w:t>
      </w:r>
      <w:r>
        <w:rPr>
          <w:rFonts w:asciiTheme="minorHAnsi" w:hAnsiTheme="minorHAnsi"/>
          <w:i/>
          <w:iCs/>
          <w:szCs w:val="24"/>
          <w:u w:val="single"/>
        </w:rPr>
        <w:t>εἰδότες</w:t>
      </w:r>
      <w:r>
        <w:rPr>
          <w:rFonts w:asciiTheme="minorHAnsi" w:hAnsiTheme="minorHAnsi"/>
          <w:i/>
          <w:iCs/>
          <w:szCs w:val="24"/>
        </w:rPr>
        <w:t xml:space="preserve"> </w:t>
      </w:r>
      <w:r w:rsidRPr="00103EC8">
        <w:rPr>
          <w:rFonts w:asciiTheme="minorHAnsi" w:hAnsiTheme="minorHAnsi"/>
          <w:bCs/>
          <w:i/>
          <w:iCs/>
          <w:szCs w:val="24"/>
        </w:rPr>
        <w:t>ὅτι οὐκ ἂν τούτοις κατ' ἐμοῦ ἔλεγχος ἐγίγνετο οὗτος</w:t>
      </w:r>
      <w:r>
        <w:rPr>
          <w:rFonts w:asciiTheme="minorHAnsi" w:hAnsiTheme="minorHAnsi"/>
          <w:i/>
          <w:iCs/>
          <w:szCs w:val="24"/>
        </w:rPr>
        <w:t xml:space="preserve">, ἀλλ' ἐμοὶ κατὰ τούτων, ὅτι οὐδὲν δίκαιον οὐδ' ἀληθὲς ᾐτιῶντο. Ἐπίστασθε δὲ, ὦ ἄνδρες, </w:t>
      </w:r>
      <w:r w:rsidRPr="00103EC8">
        <w:rPr>
          <w:rFonts w:asciiTheme="minorHAnsi" w:hAnsiTheme="minorHAnsi"/>
          <w:b/>
          <w:i/>
          <w:iCs/>
          <w:szCs w:val="24"/>
        </w:rPr>
        <w:t xml:space="preserve">ὅτι αἱ ἀνάγκαι αὗται </w:t>
      </w:r>
      <w:r w:rsidRPr="00103EC8">
        <w:rPr>
          <w:rFonts w:asciiTheme="minorHAnsi" w:hAnsiTheme="minorHAnsi"/>
          <w:b/>
          <w:i/>
          <w:iCs/>
          <w:szCs w:val="24"/>
          <w:u w:val="single"/>
        </w:rPr>
        <w:t>ἰσχυρόταται</w:t>
      </w:r>
      <w:r w:rsidRPr="00103EC8">
        <w:rPr>
          <w:rFonts w:asciiTheme="minorHAnsi" w:hAnsiTheme="minorHAnsi"/>
          <w:b/>
          <w:i/>
          <w:iCs/>
          <w:szCs w:val="24"/>
        </w:rPr>
        <w:t xml:space="preserve"> καὶ μέγισταί εἰσι τῶν ἐν ἀνθρώποις</w:t>
      </w:r>
      <w:r>
        <w:rPr>
          <w:rFonts w:asciiTheme="minorHAnsi" w:hAnsiTheme="minorHAnsi"/>
          <w:i/>
          <w:iCs/>
          <w:szCs w:val="24"/>
        </w:rPr>
        <w:t xml:space="preserve">, καὶ ἔλεγχοι ἐκ τούτων σαφέστατοι καὶ πιστότατοι περὶ τοῦ δικαίου, ὅπου εἶεν μὲν ἐλεύθεροι πολλοὶ οἱ συνειδότες, εἶεν δὲ δοῦλοι, καὶ ἐξείη μὲν τοὺς ἐλευθέρους ὅρκοις καὶ πίστεσιν </w:t>
      </w:r>
      <w:r>
        <w:rPr>
          <w:rFonts w:asciiTheme="minorHAnsi" w:hAnsiTheme="minorHAnsi"/>
          <w:i/>
          <w:iCs/>
          <w:szCs w:val="24"/>
          <w:u w:val="single"/>
        </w:rPr>
        <w:t>ἀναγκάζειν</w:t>
      </w:r>
      <w:r>
        <w:rPr>
          <w:rFonts w:asciiTheme="minorHAnsi" w:hAnsiTheme="minorHAnsi"/>
          <w:i/>
          <w:iCs/>
          <w:szCs w:val="24"/>
        </w:rPr>
        <w:t xml:space="preserve">, ἃ τοῖς ἐλευθέροις μέγιστα καὶ περὶ πλείστου ἐστίν, ἐξείη δὲ τοὺς δούλους ἑτέραις ἀνάγκαις, ὑφ' ὧν καὶ ἢν μέλλωσιν ἀποθανεῖσθαι κατειπόντες, ὅμως ἀναγκάζονται </w:t>
      </w:r>
      <w:r>
        <w:rPr>
          <w:rFonts w:asciiTheme="minorHAnsi" w:hAnsiTheme="minorHAnsi"/>
          <w:i/>
          <w:iCs/>
          <w:szCs w:val="24"/>
          <w:u w:val="single"/>
        </w:rPr>
        <w:t>τἀληθῆ</w:t>
      </w:r>
      <w:r>
        <w:rPr>
          <w:rFonts w:asciiTheme="minorHAnsi" w:hAnsiTheme="minorHAnsi"/>
          <w:i/>
          <w:iCs/>
          <w:szCs w:val="24"/>
        </w:rPr>
        <w:t xml:space="preserve"> λέγειν· ἡ γὰρ παροῦσα ἀνάγκη ἑκάστῳ ἰσχυροτέρα ἐστὶ </w:t>
      </w:r>
      <w:r>
        <w:rPr>
          <w:rFonts w:asciiTheme="minorHAnsi" w:hAnsiTheme="minorHAnsi"/>
          <w:i/>
          <w:iCs/>
          <w:szCs w:val="24"/>
          <w:u w:val="single"/>
        </w:rPr>
        <w:t>τῆς μελλούσης</w:t>
      </w:r>
      <w:r>
        <w:rPr>
          <w:rFonts w:asciiTheme="minorHAnsi" w:hAnsiTheme="minorHAnsi"/>
          <w:i/>
          <w:iCs/>
          <w:szCs w:val="24"/>
        </w:rPr>
        <w:t xml:space="preserve"> ἔσεσθαι.</w:t>
      </w:r>
    </w:p>
    <w:p w14:paraId="20A3F8D3" w14:textId="77777777" w:rsidR="005116C7" w:rsidRDefault="00752408">
      <w:pPr>
        <w:rPr>
          <w:rFonts w:asciiTheme="minorHAnsi" w:hAnsiTheme="minorHAnsi"/>
          <w:szCs w:val="24"/>
        </w:rPr>
      </w:pPr>
      <w:r>
        <w:rPr>
          <w:rFonts w:asciiTheme="minorHAnsi" w:hAnsiTheme="minorHAnsi"/>
          <w:szCs w:val="24"/>
        </w:rPr>
        <w:t>-----------</w:t>
      </w:r>
    </w:p>
    <w:p w14:paraId="4D8D78D0" w14:textId="77777777" w:rsidR="005116C7" w:rsidRDefault="00752408">
      <w:pPr>
        <w:rPr>
          <w:rFonts w:asciiTheme="minorHAnsi" w:hAnsiTheme="minorHAnsi"/>
          <w:szCs w:val="24"/>
        </w:rPr>
      </w:pPr>
      <w:r>
        <w:rPr>
          <w:rFonts w:asciiTheme="minorHAnsi" w:hAnsiTheme="minorHAnsi"/>
          <w:b/>
          <w:bCs/>
          <w:i/>
          <w:iCs/>
          <w:szCs w:val="24"/>
        </w:rPr>
        <w:t>παραχρῆμα</w:t>
      </w:r>
      <w:r>
        <w:rPr>
          <w:rFonts w:asciiTheme="minorHAnsi" w:hAnsiTheme="minorHAnsi"/>
          <w:szCs w:val="24"/>
        </w:rPr>
        <w:t>: αμέσως</w:t>
      </w:r>
    </w:p>
    <w:p w14:paraId="4760AC50" w14:textId="77777777" w:rsidR="005116C7" w:rsidRDefault="00752408">
      <w:pPr>
        <w:rPr>
          <w:rFonts w:asciiTheme="minorHAnsi" w:hAnsiTheme="minorHAnsi"/>
          <w:szCs w:val="24"/>
        </w:rPr>
      </w:pPr>
      <w:r>
        <w:rPr>
          <w:rFonts w:asciiTheme="minorHAnsi" w:hAnsiTheme="minorHAnsi"/>
          <w:b/>
          <w:bCs/>
          <w:i/>
          <w:iCs/>
          <w:szCs w:val="24"/>
        </w:rPr>
        <w:t>οἱ συνειδότες</w:t>
      </w:r>
      <w:r>
        <w:rPr>
          <w:rFonts w:asciiTheme="minorHAnsi" w:hAnsiTheme="minorHAnsi"/>
          <w:szCs w:val="24"/>
        </w:rPr>
        <w:t>: αυτοί που γνωρίζουν</w:t>
      </w:r>
    </w:p>
    <w:p w14:paraId="62BF505A" w14:textId="77777777" w:rsidR="005116C7" w:rsidRDefault="00752408">
      <w:pPr>
        <w:rPr>
          <w:rFonts w:asciiTheme="minorHAnsi" w:hAnsiTheme="minorHAnsi"/>
          <w:szCs w:val="24"/>
        </w:rPr>
      </w:pPr>
      <w:r>
        <w:rPr>
          <w:rFonts w:asciiTheme="minorHAnsi" w:hAnsiTheme="minorHAnsi"/>
          <w:b/>
          <w:bCs/>
          <w:i/>
          <w:iCs/>
          <w:szCs w:val="24"/>
        </w:rPr>
        <w:t>περὶ πλείστου</w:t>
      </w:r>
      <w:r>
        <w:rPr>
          <w:rFonts w:asciiTheme="minorHAnsi" w:hAnsiTheme="minorHAnsi"/>
          <w:szCs w:val="24"/>
        </w:rPr>
        <w:t>: τα πιο σημαντικά</w:t>
      </w:r>
    </w:p>
    <w:p w14:paraId="607A7DFC" w14:textId="77777777" w:rsidR="005116C7" w:rsidRDefault="00752408">
      <w:pPr>
        <w:rPr>
          <w:rFonts w:asciiTheme="minorHAnsi" w:hAnsiTheme="minorHAnsi"/>
          <w:szCs w:val="24"/>
        </w:rPr>
      </w:pPr>
      <w:r>
        <w:rPr>
          <w:rFonts w:asciiTheme="minorHAnsi" w:hAnsiTheme="minorHAnsi"/>
          <w:b/>
          <w:bCs/>
          <w:i/>
          <w:iCs/>
          <w:szCs w:val="24"/>
        </w:rPr>
        <w:t>ἀνάγκαις</w:t>
      </w:r>
      <w:r>
        <w:rPr>
          <w:rFonts w:asciiTheme="minorHAnsi" w:hAnsiTheme="minorHAnsi"/>
          <w:szCs w:val="24"/>
        </w:rPr>
        <w:t>: με άλλα μέσα εξαναγκασμού</w:t>
      </w:r>
    </w:p>
    <w:p w14:paraId="56401EF6" w14:textId="77777777" w:rsidR="005116C7" w:rsidRDefault="00752408">
      <w:pPr>
        <w:rPr>
          <w:b/>
          <w:bCs/>
        </w:rPr>
      </w:pPr>
      <w:r>
        <w:rPr>
          <w:b/>
          <w:bCs/>
        </w:rPr>
        <w:t>ΠΑΡΑΤΗΡΗΣΕΙΣ</w:t>
      </w:r>
    </w:p>
    <w:p w14:paraId="74F0AB37" w14:textId="77777777" w:rsidR="005116C7" w:rsidRDefault="00752408">
      <w:r>
        <w:rPr>
          <w:b/>
          <w:bCs/>
        </w:rPr>
        <w:t xml:space="preserve">Γ1. </w:t>
      </w:r>
      <w:r>
        <w:t>Να μεταφράσετε στη Νέα Ελληνική το απόσπασμα: «</w:t>
      </w:r>
      <w:r>
        <w:rPr>
          <w:rFonts w:asciiTheme="minorHAnsi" w:hAnsiTheme="minorHAnsi"/>
          <w:b/>
          <w:bCs/>
          <w:i/>
          <w:iCs/>
          <w:szCs w:val="24"/>
        </w:rPr>
        <w:t>Ἐπίστασθε δὲ, ὦ ἄνδρες, … ἀναγκάζονται τἀληθῆ λέγειν·</w:t>
      </w:r>
      <w:r>
        <w:t>».</w:t>
      </w:r>
    </w:p>
    <w:p w14:paraId="4FE553BE" w14:textId="77777777" w:rsidR="005116C7" w:rsidRDefault="00752408">
      <w:pPr>
        <w:jc w:val="right"/>
        <w:rPr>
          <w:b/>
          <w:bCs/>
        </w:rPr>
      </w:pPr>
      <w:r>
        <w:rPr>
          <w:b/>
          <w:bCs/>
        </w:rPr>
        <w:t>Μονάδες 20</w:t>
      </w:r>
    </w:p>
    <w:p w14:paraId="2BCA761E" w14:textId="77777777" w:rsidR="005116C7" w:rsidRDefault="00752408">
      <w:pPr>
        <w:rPr>
          <w:b/>
          <w:bCs/>
        </w:rPr>
      </w:pPr>
      <w:r>
        <w:rPr>
          <w:b/>
          <w:bCs/>
        </w:rPr>
        <w:lastRenderedPageBreak/>
        <w:t>Γ4.</w:t>
      </w:r>
    </w:p>
    <w:p w14:paraId="11222B6D" w14:textId="77777777" w:rsidR="005116C7" w:rsidRDefault="00752408">
      <w:r>
        <w:rPr>
          <w:b/>
          <w:bCs/>
        </w:rPr>
        <w:t xml:space="preserve">α. </w:t>
      </w:r>
      <w:r>
        <w:t xml:space="preserve">Να προσδιορίσετε την κύρια συντακτική λειτουργία των υπογραμμισμένων λέξεων του κειμένου: </w:t>
      </w:r>
    </w:p>
    <w:p w14:paraId="66E8B5DC" w14:textId="49F2423E" w:rsidR="005116C7" w:rsidRDefault="00752408" w:rsidP="009542F0">
      <w:bookmarkStart w:id="1" w:name="_Hlk85960905"/>
      <w:r>
        <w:rPr>
          <w:rFonts w:cstheme="minorHAnsi"/>
          <w:b/>
          <w:bCs/>
          <w:i/>
          <w:iCs/>
        </w:rPr>
        <w:t>παντ</w:t>
      </w:r>
      <w:r w:rsidR="006F21C8">
        <w:rPr>
          <w:rFonts w:cstheme="minorHAnsi"/>
          <w:b/>
          <w:bCs/>
          <w:i/>
          <w:iCs/>
        </w:rPr>
        <w:t>ί</w:t>
      </w:r>
      <w:r>
        <w:rPr>
          <w:rFonts w:cstheme="minorHAnsi"/>
        </w:rPr>
        <w:t xml:space="preserve">:                      </w:t>
      </w:r>
      <w:r w:rsidR="009542F0">
        <w:rPr>
          <w:rFonts w:cstheme="minorHAnsi"/>
        </w:rPr>
        <w:tab/>
      </w:r>
      <w:r>
        <w:t>είναι ………………………………………………… στο ………………………………………….</w:t>
      </w:r>
    </w:p>
    <w:p w14:paraId="08959AC8" w14:textId="77777777" w:rsidR="005116C7" w:rsidRDefault="00752408" w:rsidP="009542F0">
      <w:r>
        <w:rPr>
          <w:rFonts w:asciiTheme="minorHAnsi" w:hAnsiTheme="minorHAnsi"/>
          <w:b/>
          <w:bCs/>
          <w:i/>
          <w:iCs/>
          <w:szCs w:val="24"/>
        </w:rPr>
        <w:t>εἰδότες</w:t>
      </w:r>
      <w:r>
        <w:rPr>
          <w:rFonts w:cstheme="minorHAnsi"/>
        </w:rPr>
        <w:t>:</w:t>
      </w:r>
      <w:r>
        <w:rPr>
          <w:rFonts w:cstheme="minorHAnsi"/>
        </w:rPr>
        <w:tab/>
      </w:r>
      <w:r>
        <w:rPr>
          <w:rFonts w:cstheme="minorHAnsi"/>
        </w:rPr>
        <w:tab/>
      </w:r>
      <w:r>
        <w:t>είναι ………………………………………………… στο ………………………………………….</w:t>
      </w:r>
    </w:p>
    <w:p w14:paraId="6E5FA6AC" w14:textId="090F6A92" w:rsidR="005116C7" w:rsidRDefault="00752408" w:rsidP="009542F0">
      <w:pPr>
        <w:rPr>
          <w:rFonts w:cstheme="minorHAnsi"/>
          <w:b/>
          <w:bCs/>
          <w:i/>
          <w:iCs/>
        </w:rPr>
      </w:pPr>
      <w:r>
        <w:rPr>
          <w:rFonts w:asciiTheme="minorHAnsi" w:hAnsiTheme="minorHAnsi"/>
          <w:b/>
          <w:bCs/>
          <w:i/>
          <w:iCs/>
          <w:szCs w:val="24"/>
        </w:rPr>
        <w:t>ἰσχυρόταται</w:t>
      </w:r>
      <w:r>
        <w:rPr>
          <w:rFonts w:cstheme="minorHAnsi"/>
        </w:rPr>
        <w:t>:</w:t>
      </w:r>
      <w:r>
        <w:rPr>
          <w:rFonts w:cstheme="minorHAnsi"/>
          <w:b/>
          <w:bCs/>
          <w:i/>
          <w:iCs/>
        </w:rPr>
        <w:t xml:space="preserve"> </w:t>
      </w:r>
      <w:r>
        <w:rPr>
          <w:rFonts w:cstheme="minorHAnsi"/>
          <w:b/>
          <w:bCs/>
          <w:i/>
          <w:iCs/>
        </w:rPr>
        <w:tab/>
      </w:r>
      <w:r w:rsidR="009542F0">
        <w:rPr>
          <w:rFonts w:cstheme="minorHAnsi"/>
          <w:b/>
          <w:bCs/>
          <w:i/>
          <w:iCs/>
        </w:rPr>
        <w:tab/>
      </w:r>
      <w:r>
        <w:t>είναι ………………………………………………… στο ………………………………………….</w:t>
      </w:r>
    </w:p>
    <w:p w14:paraId="668A0147" w14:textId="2F781218" w:rsidR="005116C7" w:rsidRDefault="00752408" w:rsidP="009542F0">
      <w:r>
        <w:rPr>
          <w:rFonts w:asciiTheme="minorHAnsi" w:hAnsiTheme="minorHAnsi"/>
          <w:b/>
          <w:bCs/>
          <w:i/>
          <w:iCs/>
          <w:szCs w:val="24"/>
        </w:rPr>
        <w:t>ἀναγκάζειν</w:t>
      </w:r>
      <w:r>
        <w:rPr>
          <w:rFonts w:cstheme="minorHAnsi"/>
        </w:rPr>
        <w:t>:</w:t>
      </w:r>
      <w:r>
        <w:rPr>
          <w:rFonts w:cstheme="minorHAnsi"/>
        </w:rPr>
        <w:tab/>
      </w:r>
      <w:r w:rsidR="009542F0">
        <w:rPr>
          <w:rFonts w:cstheme="minorHAnsi"/>
        </w:rPr>
        <w:tab/>
      </w:r>
      <w:r>
        <w:t>είναι ………………………………………………… στο ………………………………………….</w:t>
      </w:r>
    </w:p>
    <w:p w14:paraId="575FF71B" w14:textId="39FF46F7" w:rsidR="005116C7" w:rsidRPr="007956C6" w:rsidRDefault="00752408" w:rsidP="009542F0">
      <w:r>
        <w:rPr>
          <w:rFonts w:asciiTheme="minorHAnsi" w:hAnsiTheme="minorHAnsi"/>
          <w:b/>
          <w:bCs/>
          <w:i/>
          <w:iCs/>
          <w:szCs w:val="24"/>
        </w:rPr>
        <w:t>τἀληθῆ</w:t>
      </w:r>
      <w:r w:rsidRPr="007956C6">
        <w:rPr>
          <w:rFonts w:asciiTheme="minorHAnsi" w:hAnsiTheme="minorHAnsi"/>
          <w:szCs w:val="24"/>
        </w:rPr>
        <w:t>:</w:t>
      </w:r>
      <w:r>
        <w:rPr>
          <w:rFonts w:asciiTheme="minorHAnsi" w:hAnsiTheme="minorHAnsi"/>
          <w:szCs w:val="24"/>
        </w:rPr>
        <w:t xml:space="preserve"> </w:t>
      </w:r>
      <w:r>
        <w:rPr>
          <w:rFonts w:asciiTheme="minorHAnsi" w:hAnsiTheme="minorHAnsi"/>
          <w:b/>
          <w:bCs/>
          <w:i/>
          <w:iCs/>
          <w:szCs w:val="24"/>
        </w:rPr>
        <w:t xml:space="preserve">                </w:t>
      </w:r>
      <w:r w:rsidR="009542F0">
        <w:rPr>
          <w:rFonts w:asciiTheme="minorHAnsi" w:hAnsiTheme="minorHAnsi"/>
          <w:b/>
          <w:bCs/>
          <w:i/>
          <w:iCs/>
          <w:szCs w:val="24"/>
        </w:rPr>
        <w:tab/>
      </w:r>
      <w:r>
        <w:t>είναι ………………………………………………… στο ………………………………………….</w:t>
      </w:r>
    </w:p>
    <w:p w14:paraId="17979962" w14:textId="77777777" w:rsidR="005116C7" w:rsidRDefault="00752408" w:rsidP="009542F0">
      <w:r>
        <w:rPr>
          <w:rFonts w:asciiTheme="minorHAnsi" w:hAnsiTheme="minorHAnsi"/>
          <w:b/>
          <w:bCs/>
          <w:i/>
          <w:iCs/>
          <w:szCs w:val="24"/>
        </w:rPr>
        <w:t>τῆς μελλούσης</w:t>
      </w:r>
      <w:r>
        <w:rPr>
          <w:rFonts w:cstheme="minorHAnsi"/>
        </w:rPr>
        <w:t xml:space="preserve">: </w:t>
      </w:r>
      <w:r>
        <w:rPr>
          <w:rFonts w:cstheme="minorHAnsi"/>
        </w:rPr>
        <w:tab/>
      </w:r>
      <w:r>
        <w:t>είναι ………………………………………………… στο ………………………………………….</w:t>
      </w:r>
    </w:p>
    <w:bookmarkEnd w:id="1"/>
    <w:p w14:paraId="2DE3FE86" w14:textId="77777777" w:rsidR="005116C7" w:rsidRDefault="00752408">
      <w:pPr>
        <w:jc w:val="right"/>
      </w:pPr>
      <w:r>
        <w:t>(μονάδες 6)</w:t>
      </w:r>
    </w:p>
    <w:p w14:paraId="328CAB2D" w14:textId="583D8DD1" w:rsidR="005116C7" w:rsidRPr="00AE7AA2" w:rsidRDefault="00752408">
      <w:pPr>
        <w:rPr>
          <w:strike/>
          <w:szCs w:val="24"/>
        </w:rPr>
      </w:pPr>
      <w:r>
        <w:rPr>
          <w:b/>
          <w:bCs/>
        </w:rPr>
        <w:t>β.</w:t>
      </w:r>
      <w:r w:rsidR="00AE7AA2">
        <w:rPr>
          <w:b/>
          <w:bCs/>
        </w:rPr>
        <w:t xml:space="preserve"> </w:t>
      </w:r>
      <w:r w:rsidR="00AE7AA2" w:rsidRPr="00EE1B68">
        <w:rPr>
          <w:szCs w:val="24"/>
        </w:rPr>
        <w:t>«</w:t>
      </w:r>
      <w:r w:rsidR="00AE7AA2" w:rsidRPr="00EE1B68">
        <w:rPr>
          <w:rFonts w:asciiTheme="minorHAnsi" w:hAnsiTheme="minorHAnsi"/>
          <w:b/>
          <w:i/>
          <w:iCs/>
          <w:szCs w:val="24"/>
        </w:rPr>
        <w:t>ὅτι αἱ ἀνάγκαι αὗται ἰσχυρόταται καὶ μέγισταί εἰσι τῶν ἐν ἀνθρώποις</w:t>
      </w:r>
      <w:r w:rsidR="00AE7AA2" w:rsidRPr="00EE1B68">
        <w:rPr>
          <w:rFonts w:asciiTheme="minorHAnsi" w:hAnsiTheme="minorHAnsi"/>
          <w:iCs/>
          <w:szCs w:val="24"/>
        </w:rPr>
        <w:t>»</w:t>
      </w:r>
      <w:r w:rsidRPr="00EE1B68">
        <w:rPr>
          <w:szCs w:val="24"/>
        </w:rPr>
        <w:t>:</w:t>
      </w:r>
      <w:r>
        <w:rPr>
          <w:szCs w:val="24"/>
        </w:rPr>
        <w:t xml:space="preserve"> Να αναγνωρίσετε το είδος της πρότασης, την εισαγωγή και την εκφορά της, και να δηλώσετε τη συντακτική της λειτουργία. (μονάδες 4)</w:t>
      </w:r>
      <w:r w:rsidR="00B11029">
        <w:rPr>
          <w:szCs w:val="24"/>
        </w:rPr>
        <w:t xml:space="preserve"> </w:t>
      </w:r>
    </w:p>
    <w:p w14:paraId="76CA3CC2" w14:textId="77777777" w:rsidR="005116C7" w:rsidRDefault="00752408">
      <w:pPr>
        <w:jc w:val="right"/>
        <w:rPr>
          <w:b/>
          <w:bCs/>
        </w:rPr>
      </w:pPr>
      <w:r>
        <w:rPr>
          <w:b/>
          <w:bCs/>
        </w:rPr>
        <w:t>Μονάδες 10</w:t>
      </w:r>
    </w:p>
    <w:bookmarkEnd w:id="0"/>
    <w:p w14:paraId="6C75CA6E" w14:textId="38BDB371" w:rsidR="005116C7" w:rsidRDefault="005116C7">
      <w:pPr>
        <w:spacing w:after="160" w:line="259" w:lineRule="auto"/>
        <w:jc w:val="left"/>
      </w:pPr>
    </w:p>
    <w:sectPr w:rsidR="005116C7" w:rsidSect="00EF1F6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B2AAD" w14:textId="77777777" w:rsidR="00357639" w:rsidRDefault="00357639">
      <w:pPr>
        <w:spacing w:line="240" w:lineRule="auto"/>
      </w:pPr>
      <w:r>
        <w:separator/>
      </w:r>
    </w:p>
  </w:endnote>
  <w:endnote w:type="continuationSeparator" w:id="0">
    <w:p w14:paraId="63F3CC16" w14:textId="77777777" w:rsidR="00357639" w:rsidRDefault="003576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DAC98" w14:textId="77777777" w:rsidR="00357639" w:rsidRDefault="00357639">
      <w:r>
        <w:separator/>
      </w:r>
    </w:p>
  </w:footnote>
  <w:footnote w:type="continuationSeparator" w:id="0">
    <w:p w14:paraId="09BEAAAE" w14:textId="77777777" w:rsidR="00357639" w:rsidRDefault="00357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72F74"/>
    <w:multiLevelType w:val="multilevel"/>
    <w:tmpl w:val="10872F74"/>
    <w:lvl w:ilvl="0">
      <w:start w:val="1"/>
      <w:numFmt w:val="decimal"/>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E611476"/>
    <w:multiLevelType w:val="multilevel"/>
    <w:tmpl w:val="1E611476"/>
    <w:lvl w:ilvl="0">
      <w:start w:val="1"/>
      <w:numFmt w:val="decimal"/>
      <w:lvlText w:val="%1."/>
      <w:lvlJc w:val="left"/>
      <w:pPr>
        <w:tabs>
          <w:tab w:val="left" w:pos="720"/>
        </w:tabs>
        <w:ind w:left="720" w:hanging="360"/>
      </w:pPr>
      <w:rPr>
        <w:rFonts w:hint="default"/>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52A3114D"/>
    <w:multiLevelType w:val="multilevel"/>
    <w:tmpl w:val="52A3114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5D5E26AA"/>
    <w:multiLevelType w:val="multilevel"/>
    <w:tmpl w:val="5D5E26AA"/>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65955FDE"/>
    <w:multiLevelType w:val="multilevel"/>
    <w:tmpl w:val="65955FDE"/>
    <w:lvl w:ilvl="0">
      <w:start w:val="2"/>
      <w:numFmt w:val="decimal"/>
      <w:lvlText w:val="%1."/>
      <w:lvlJc w:val="left"/>
      <w:pPr>
        <w:tabs>
          <w:tab w:val="left" w:pos="0"/>
        </w:tabs>
        <w:ind w:left="0" w:hanging="360"/>
      </w:pPr>
    </w:lvl>
    <w:lvl w:ilvl="1">
      <w:start w:val="1"/>
      <w:numFmt w:val="decimal"/>
      <w:lvlText w:val="%2."/>
      <w:lvlJc w:val="left"/>
      <w:pPr>
        <w:tabs>
          <w:tab w:val="left" w:pos="720"/>
        </w:tabs>
        <w:ind w:left="72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2160"/>
        </w:tabs>
        <w:ind w:left="2160" w:hanging="360"/>
      </w:pPr>
    </w:lvl>
    <w:lvl w:ilvl="4">
      <w:start w:val="1"/>
      <w:numFmt w:val="decimal"/>
      <w:lvlText w:val="%5."/>
      <w:lvlJc w:val="left"/>
      <w:pPr>
        <w:tabs>
          <w:tab w:val="left" w:pos="2880"/>
        </w:tabs>
        <w:ind w:left="2880" w:hanging="360"/>
      </w:pPr>
    </w:lvl>
    <w:lvl w:ilvl="5">
      <w:start w:val="1"/>
      <w:numFmt w:val="decimal"/>
      <w:lvlText w:val="%6."/>
      <w:lvlJc w:val="left"/>
      <w:pPr>
        <w:tabs>
          <w:tab w:val="left" w:pos="3600"/>
        </w:tabs>
        <w:ind w:left="3600" w:hanging="360"/>
      </w:pPr>
    </w:lvl>
    <w:lvl w:ilvl="6">
      <w:start w:val="1"/>
      <w:numFmt w:val="decimal"/>
      <w:lvlText w:val="%7."/>
      <w:lvlJc w:val="left"/>
      <w:pPr>
        <w:tabs>
          <w:tab w:val="left" w:pos="4320"/>
        </w:tabs>
        <w:ind w:left="4320" w:hanging="360"/>
      </w:pPr>
    </w:lvl>
    <w:lvl w:ilvl="7">
      <w:start w:val="1"/>
      <w:numFmt w:val="decimal"/>
      <w:lvlText w:val="%8."/>
      <w:lvlJc w:val="left"/>
      <w:pPr>
        <w:tabs>
          <w:tab w:val="left" w:pos="5040"/>
        </w:tabs>
        <w:ind w:left="5040" w:hanging="360"/>
      </w:pPr>
    </w:lvl>
    <w:lvl w:ilvl="8">
      <w:start w:val="1"/>
      <w:numFmt w:val="decimal"/>
      <w:lvlText w:val="%9."/>
      <w:lvlJc w:val="left"/>
      <w:pPr>
        <w:tabs>
          <w:tab w:val="left" w:pos="5760"/>
        </w:tabs>
        <w:ind w:left="5760" w:hanging="360"/>
      </w:pPr>
    </w:lvl>
  </w:abstractNum>
  <w:abstractNum w:abstractNumId="5" w15:restartNumberingAfterBreak="0">
    <w:nsid w:val="65A81AFA"/>
    <w:multiLevelType w:val="multilevel"/>
    <w:tmpl w:val="65A81AFA"/>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75325568"/>
    <w:multiLevelType w:val="multilevel"/>
    <w:tmpl w:val="BBA67AAE"/>
    <w:lvl w:ilvl="0">
      <w:start w:val="3"/>
      <w:numFmt w:val="decimal"/>
      <w:lvlText w:val="%1."/>
      <w:lvlJc w:val="left"/>
      <w:pPr>
        <w:ind w:left="360" w:hanging="360"/>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764921BB"/>
    <w:multiLevelType w:val="multilevel"/>
    <w:tmpl w:val="764921BB"/>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 w:numId="3">
    <w:abstractNumId w:val="2"/>
  </w:num>
  <w:num w:numId="4">
    <w:abstractNumId w:val="4"/>
  </w:num>
  <w:num w:numId="5">
    <w:abstractNumId w:val="3"/>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43"/>
    <w:rsid w:val="00015268"/>
    <w:rsid w:val="00015B2F"/>
    <w:rsid w:val="00021052"/>
    <w:rsid w:val="000262AA"/>
    <w:rsid w:val="00036E08"/>
    <w:rsid w:val="00044AD3"/>
    <w:rsid w:val="000702EA"/>
    <w:rsid w:val="00074209"/>
    <w:rsid w:val="00075308"/>
    <w:rsid w:val="00075465"/>
    <w:rsid w:val="00092BD1"/>
    <w:rsid w:val="000A135C"/>
    <w:rsid w:val="000A3954"/>
    <w:rsid w:val="000B2FFE"/>
    <w:rsid w:val="000B7715"/>
    <w:rsid w:val="000E175E"/>
    <w:rsid w:val="000E185C"/>
    <w:rsid w:val="000E1E16"/>
    <w:rsid w:val="000E4D54"/>
    <w:rsid w:val="00103EC8"/>
    <w:rsid w:val="00104852"/>
    <w:rsid w:val="00104E29"/>
    <w:rsid w:val="00110C7F"/>
    <w:rsid w:val="00111271"/>
    <w:rsid w:val="00122AEF"/>
    <w:rsid w:val="0012300E"/>
    <w:rsid w:val="00131978"/>
    <w:rsid w:val="00135ADB"/>
    <w:rsid w:val="00140B95"/>
    <w:rsid w:val="00144ED1"/>
    <w:rsid w:val="00147742"/>
    <w:rsid w:val="00154291"/>
    <w:rsid w:val="001570F7"/>
    <w:rsid w:val="001630C0"/>
    <w:rsid w:val="00166700"/>
    <w:rsid w:val="00176CE2"/>
    <w:rsid w:val="00187592"/>
    <w:rsid w:val="001959CE"/>
    <w:rsid w:val="001A64D8"/>
    <w:rsid w:val="001B771D"/>
    <w:rsid w:val="001C4842"/>
    <w:rsid w:val="001C581C"/>
    <w:rsid w:val="001D7724"/>
    <w:rsid w:val="00216B53"/>
    <w:rsid w:val="00232368"/>
    <w:rsid w:val="00245ED6"/>
    <w:rsid w:val="0025119C"/>
    <w:rsid w:val="00260285"/>
    <w:rsid w:val="00262E76"/>
    <w:rsid w:val="002636A2"/>
    <w:rsid w:val="00285E13"/>
    <w:rsid w:val="0028739E"/>
    <w:rsid w:val="002913E8"/>
    <w:rsid w:val="002947B7"/>
    <w:rsid w:val="002A3BE9"/>
    <w:rsid w:val="002B373F"/>
    <w:rsid w:val="002B79CD"/>
    <w:rsid w:val="002C7638"/>
    <w:rsid w:val="002E152E"/>
    <w:rsid w:val="002E1BA6"/>
    <w:rsid w:val="002E563F"/>
    <w:rsid w:val="003038D9"/>
    <w:rsid w:val="0031010D"/>
    <w:rsid w:val="00320FD2"/>
    <w:rsid w:val="00323D89"/>
    <w:rsid w:val="00324534"/>
    <w:rsid w:val="00324681"/>
    <w:rsid w:val="00327BDF"/>
    <w:rsid w:val="00331BB0"/>
    <w:rsid w:val="00335E30"/>
    <w:rsid w:val="00340B21"/>
    <w:rsid w:val="0034274F"/>
    <w:rsid w:val="0034629C"/>
    <w:rsid w:val="00357639"/>
    <w:rsid w:val="00372973"/>
    <w:rsid w:val="00377D1D"/>
    <w:rsid w:val="00395109"/>
    <w:rsid w:val="003A380E"/>
    <w:rsid w:val="003A442E"/>
    <w:rsid w:val="003B35FE"/>
    <w:rsid w:val="003B49DD"/>
    <w:rsid w:val="003C7208"/>
    <w:rsid w:val="003D5125"/>
    <w:rsid w:val="003E5714"/>
    <w:rsid w:val="003E5945"/>
    <w:rsid w:val="00403EB5"/>
    <w:rsid w:val="0040443D"/>
    <w:rsid w:val="00411A13"/>
    <w:rsid w:val="00427E94"/>
    <w:rsid w:val="00433F41"/>
    <w:rsid w:val="00436E1D"/>
    <w:rsid w:val="00444149"/>
    <w:rsid w:val="00457D16"/>
    <w:rsid w:val="00463C8D"/>
    <w:rsid w:val="00472C24"/>
    <w:rsid w:val="00487FC8"/>
    <w:rsid w:val="004B2B6E"/>
    <w:rsid w:val="004C2ABF"/>
    <w:rsid w:val="004C2BBD"/>
    <w:rsid w:val="004C7D6B"/>
    <w:rsid w:val="004D3B43"/>
    <w:rsid w:val="00503C82"/>
    <w:rsid w:val="0050603D"/>
    <w:rsid w:val="005116C7"/>
    <w:rsid w:val="0052306B"/>
    <w:rsid w:val="0053046E"/>
    <w:rsid w:val="00553289"/>
    <w:rsid w:val="00560967"/>
    <w:rsid w:val="00561B32"/>
    <w:rsid w:val="00584B6F"/>
    <w:rsid w:val="00584C0D"/>
    <w:rsid w:val="005947C0"/>
    <w:rsid w:val="0059777A"/>
    <w:rsid w:val="005A4125"/>
    <w:rsid w:val="005D7404"/>
    <w:rsid w:val="005E0229"/>
    <w:rsid w:val="005E1AD1"/>
    <w:rsid w:val="005E1DF1"/>
    <w:rsid w:val="005F1CC3"/>
    <w:rsid w:val="005F4548"/>
    <w:rsid w:val="005F4A14"/>
    <w:rsid w:val="0060568E"/>
    <w:rsid w:val="006117C4"/>
    <w:rsid w:val="0061707C"/>
    <w:rsid w:val="00640BEC"/>
    <w:rsid w:val="00645F06"/>
    <w:rsid w:val="00684FD0"/>
    <w:rsid w:val="00686FCA"/>
    <w:rsid w:val="00696B00"/>
    <w:rsid w:val="006A5307"/>
    <w:rsid w:val="006C519C"/>
    <w:rsid w:val="006E0D94"/>
    <w:rsid w:val="006E2655"/>
    <w:rsid w:val="006E67AA"/>
    <w:rsid w:val="006E7534"/>
    <w:rsid w:val="006F21C8"/>
    <w:rsid w:val="0070291C"/>
    <w:rsid w:val="00703840"/>
    <w:rsid w:val="00751A37"/>
    <w:rsid w:val="00752408"/>
    <w:rsid w:val="00754685"/>
    <w:rsid w:val="00757080"/>
    <w:rsid w:val="0075765E"/>
    <w:rsid w:val="00760BBC"/>
    <w:rsid w:val="00762408"/>
    <w:rsid w:val="00764829"/>
    <w:rsid w:val="007657EA"/>
    <w:rsid w:val="00777D88"/>
    <w:rsid w:val="00780AF4"/>
    <w:rsid w:val="00787395"/>
    <w:rsid w:val="007956C6"/>
    <w:rsid w:val="007B617B"/>
    <w:rsid w:val="00801711"/>
    <w:rsid w:val="00803E1B"/>
    <w:rsid w:val="008166A3"/>
    <w:rsid w:val="008223AF"/>
    <w:rsid w:val="00842AF3"/>
    <w:rsid w:val="00843AFD"/>
    <w:rsid w:val="00844DA8"/>
    <w:rsid w:val="00850E5D"/>
    <w:rsid w:val="00854EB9"/>
    <w:rsid w:val="008603BC"/>
    <w:rsid w:val="0086681D"/>
    <w:rsid w:val="008734AD"/>
    <w:rsid w:val="00880254"/>
    <w:rsid w:val="00880D16"/>
    <w:rsid w:val="008855F8"/>
    <w:rsid w:val="0089646F"/>
    <w:rsid w:val="00896877"/>
    <w:rsid w:val="008A2D1B"/>
    <w:rsid w:val="008B377D"/>
    <w:rsid w:val="008B4C13"/>
    <w:rsid w:val="008C738F"/>
    <w:rsid w:val="008E358C"/>
    <w:rsid w:val="0090075F"/>
    <w:rsid w:val="00900C59"/>
    <w:rsid w:val="009014BE"/>
    <w:rsid w:val="00915B39"/>
    <w:rsid w:val="009261D0"/>
    <w:rsid w:val="00927B62"/>
    <w:rsid w:val="009362A1"/>
    <w:rsid w:val="00937F8A"/>
    <w:rsid w:val="009534C6"/>
    <w:rsid w:val="009542F0"/>
    <w:rsid w:val="00960448"/>
    <w:rsid w:val="00963605"/>
    <w:rsid w:val="00973596"/>
    <w:rsid w:val="00984B30"/>
    <w:rsid w:val="009A1982"/>
    <w:rsid w:val="009A67CE"/>
    <w:rsid w:val="009B1EC3"/>
    <w:rsid w:val="009B31A4"/>
    <w:rsid w:val="009B78C8"/>
    <w:rsid w:val="009C1B71"/>
    <w:rsid w:val="009C2CC6"/>
    <w:rsid w:val="009C5395"/>
    <w:rsid w:val="009D4C18"/>
    <w:rsid w:val="009F0713"/>
    <w:rsid w:val="00A02874"/>
    <w:rsid w:val="00A071E1"/>
    <w:rsid w:val="00A2115A"/>
    <w:rsid w:val="00A27BD3"/>
    <w:rsid w:val="00A42735"/>
    <w:rsid w:val="00A53906"/>
    <w:rsid w:val="00A55CF0"/>
    <w:rsid w:val="00A67F16"/>
    <w:rsid w:val="00A764D5"/>
    <w:rsid w:val="00AA030C"/>
    <w:rsid w:val="00AA24C7"/>
    <w:rsid w:val="00AA6760"/>
    <w:rsid w:val="00AB2103"/>
    <w:rsid w:val="00AB4E8E"/>
    <w:rsid w:val="00AC2D77"/>
    <w:rsid w:val="00AD6E46"/>
    <w:rsid w:val="00AE1C75"/>
    <w:rsid w:val="00AE7AA2"/>
    <w:rsid w:val="00AF33F4"/>
    <w:rsid w:val="00AF6FF3"/>
    <w:rsid w:val="00B06AAD"/>
    <w:rsid w:val="00B07483"/>
    <w:rsid w:val="00B11029"/>
    <w:rsid w:val="00B1228D"/>
    <w:rsid w:val="00B213D7"/>
    <w:rsid w:val="00B213F6"/>
    <w:rsid w:val="00B221B8"/>
    <w:rsid w:val="00B22AB2"/>
    <w:rsid w:val="00B323EE"/>
    <w:rsid w:val="00B335C0"/>
    <w:rsid w:val="00B34CCE"/>
    <w:rsid w:val="00B360AF"/>
    <w:rsid w:val="00B36880"/>
    <w:rsid w:val="00B50C9B"/>
    <w:rsid w:val="00B546EF"/>
    <w:rsid w:val="00B67522"/>
    <w:rsid w:val="00B81267"/>
    <w:rsid w:val="00B97D67"/>
    <w:rsid w:val="00BA5C09"/>
    <w:rsid w:val="00BD32FD"/>
    <w:rsid w:val="00BE3970"/>
    <w:rsid w:val="00BE6B7A"/>
    <w:rsid w:val="00BF45E6"/>
    <w:rsid w:val="00C15F6B"/>
    <w:rsid w:val="00C16636"/>
    <w:rsid w:val="00C20C0D"/>
    <w:rsid w:val="00C23D00"/>
    <w:rsid w:val="00C267B5"/>
    <w:rsid w:val="00C52274"/>
    <w:rsid w:val="00C52569"/>
    <w:rsid w:val="00C61BC8"/>
    <w:rsid w:val="00C62C36"/>
    <w:rsid w:val="00C63170"/>
    <w:rsid w:val="00C641D4"/>
    <w:rsid w:val="00C65594"/>
    <w:rsid w:val="00C87CF0"/>
    <w:rsid w:val="00CA1A57"/>
    <w:rsid w:val="00CA1FAF"/>
    <w:rsid w:val="00CA2AAA"/>
    <w:rsid w:val="00CB764B"/>
    <w:rsid w:val="00CC4B63"/>
    <w:rsid w:val="00CD19C7"/>
    <w:rsid w:val="00CE41DF"/>
    <w:rsid w:val="00CE5EFC"/>
    <w:rsid w:val="00CF1012"/>
    <w:rsid w:val="00D13E52"/>
    <w:rsid w:val="00D15FF3"/>
    <w:rsid w:val="00D16944"/>
    <w:rsid w:val="00D449B0"/>
    <w:rsid w:val="00D4650E"/>
    <w:rsid w:val="00D55163"/>
    <w:rsid w:val="00D623A4"/>
    <w:rsid w:val="00D65B90"/>
    <w:rsid w:val="00D66684"/>
    <w:rsid w:val="00D722E7"/>
    <w:rsid w:val="00D817DF"/>
    <w:rsid w:val="00D848A6"/>
    <w:rsid w:val="00D930AE"/>
    <w:rsid w:val="00D94688"/>
    <w:rsid w:val="00DA641B"/>
    <w:rsid w:val="00DB15A3"/>
    <w:rsid w:val="00DC3207"/>
    <w:rsid w:val="00DC659A"/>
    <w:rsid w:val="00DC7BF0"/>
    <w:rsid w:val="00DF2923"/>
    <w:rsid w:val="00E11E32"/>
    <w:rsid w:val="00E13773"/>
    <w:rsid w:val="00E249CE"/>
    <w:rsid w:val="00E31870"/>
    <w:rsid w:val="00E42C8B"/>
    <w:rsid w:val="00E529B9"/>
    <w:rsid w:val="00E56617"/>
    <w:rsid w:val="00E86811"/>
    <w:rsid w:val="00EB25B2"/>
    <w:rsid w:val="00ED1683"/>
    <w:rsid w:val="00ED5979"/>
    <w:rsid w:val="00EE1B68"/>
    <w:rsid w:val="00EE592C"/>
    <w:rsid w:val="00EF1F6B"/>
    <w:rsid w:val="00EF28A2"/>
    <w:rsid w:val="00F04FD1"/>
    <w:rsid w:val="00F1302E"/>
    <w:rsid w:val="00F13B60"/>
    <w:rsid w:val="00F15B21"/>
    <w:rsid w:val="00F267B0"/>
    <w:rsid w:val="00F300A3"/>
    <w:rsid w:val="00F337AD"/>
    <w:rsid w:val="00F535BD"/>
    <w:rsid w:val="00F565E4"/>
    <w:rsid w:val="00F57ADA"/>
    <w:rsid w:val="00F61668"/>
    <w:rsid w:val="00F625CE"/>
    <w:rsid w:val="00F63338"/>
    <w:rsid w:val="00F74AA9"/>
    <w:rsid w:val="00F767A8"/>
    <w:rsid w:val="00F80029"/>
    <w:rsid w:val="00F85F10"/>
    <w:rsid w:val="00FA661E"/>
    <w:rsid w:val="00FB60AE"/>
    <w:rsid w:val="00FD64AC"/>
    <w:rsid w:val="00FE408B"/>
    <w:rsid w:val="00FE597C"/>
    <w:rsid w:val="00FF0C04"/>
    <w:rsid w:val="00FF0E49"/>
    <w:rsid w:val="00FF390E"/>
    <w:rsid w:val="00FF5324"/>
    <w:rsid w:val="00FF5A59"/>
    <w:rsid w:val="0E47364C"/>
    <w:rsid w:val="18790FFB"/>
    <w:rsid w:val="218F4F30"/>
    <w:rsid w:val="247B24CE"/>
    <w:rsid w:val="29941749"/>
    <w:rsid w:val="2B2918F1"/>
    <w:rsid w:val="5B371A8F"/>
    <w:rsid w:val="688036A5"/>
    <w:rsid w:val="73EF1493"/>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954E1"/>
  <w15:docId w15:val="{1ACB7982-7693-4999-BA67-BB2D38F1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jc w:val="both"/>
    </w:pPr>
    <w:rPr>
      <w:rFonts w:ascii="Calibri" w:eastAsiaTheme="minorHAnsi" w:hAnsi="Calibri" w:cstheme="minorBidi"/>
      <w:sz w:val="24"/>
      <w:szCs w:val="22"/>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character" w:styleId="-">
    <w:name w:val="Hyperlink"/>
    <w:basedOn w:val="a0"/>
    <w:uiPriority w:val="99"/>
    <w:unhideWhenUsed/>
    <w:qFormat/>
    <w:rPr>
      <w:color w:val="0563C1" w:themeColor="hyperlink"/>
      <w:u w:val="single"/>
    </w:rPr>
  </w:style>
  <w:style w:type="paragraph" w:styleId="a4">
    <w:name w:val="List Paragraph"/>
    <w:basedOn w:val="a"/>
    <w:uiPriority w:val="34"/>
    <w:qFormat/>
    <w:pPr>
      <w:spacing w:after="200" w:line="276" w:lineRule="auto"/>
      <w:ind w:left="720"/>
      <w:contextualSpacing/>
      <w:jc w:val="left"/>
    </w:pPr>
    <w:rPr>
      <w:rFonts w:eastAsia="Times New Roman" w:cs="Times New Roman"/>
      <w:sz w:val="22"/>
    </w:rPr>
  </w:style>
  <w:style w:type="paragraph" w:customStyle="1" w:styleId="paragraph">
    <w:name w:val="paragraph"/>
    <w:basedOn w:val="a"/>
    <w:qFormat/>
    <w:pPr>
      <w:spacing w:before="100" w:beforeAutospacing="1" w:after="100" w:afterAutospacing="1" w:line="240" w:lineRule="auto"/>
      <w:jc w:val="left"/>
    </w:pPr>
    <w:rPr>
      <w:rFonts w:ascii="Times New Roman" w:eastAsia="Times New Roman" w:hAnsi="Times New Roman" w:cs="Times New Roman"/>
      <w:szCs w:val="24"/>
      <w:lang w:eastAsia="el-GR"/>
    </w:rPr>
  </w:style>
  <w:style w:type="character" w:customStyle="1" w:styleId="spellingerror">
    <w:name w:val="spellingerror"/>
    <w:basedOn w:val="a0"/>
    <w:qFormat/>
  </w:style>
  <w:style w:type="character" w:customStyle="1" w:styleId="normaltextrun">
    <w:name w:val="normaltextrun"/>
    <w:basedOn w:val="a0"/>
    <w:qFormat/>
  </w:style>
  <w:style w:type="character" w:customStyle="1" w:styleId="eop">
    <w:name w:val="eop"/>
    <w:basedOn w:val="a0"/>
    <w:qFormat/>
  </w:style>
  <w:style w:type="character" w:customStyle="1" w:styleId="NichtaufgelsteErwhnung1">
    <w:name w:val="Nicht aufgelöste Erwähnung1"/>
    <w:basedOn w:val="a0"/>
    <w:uiPriority w:val="99"/>
    <w:semiHidden/>
    <w:unhideWhenUsed/>
    <w:qFormat/>
    <w:rPr>
      <w:color w:val="605E5C"/>
      <w:shd w:val="clear" w:color="auto" w:fill="E1DFDD"/>
    </w:rPr>
  </w:style>
  <w:style w:type="character" w:customStyle="1" w:styleId="tabchar">
    <w:name w:val="tabchar"/>
    <w:basedOn w:val="a0"/>
    <w:qFormat/>
  </w:style>
  <w:style w:type="character" w:styleId="a5">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5163</Characters>
  <Application>Microsoft Office Word</Application>
  <DocSecurity>0</DocSecurity>
  <Lines>43</Lines>
  <Paragraphs>12</Paragraphs>
  <ScaleCrop>false</ScaleCrop>
  <HeadingPairs>
    <vt:vector size="4" baseType="variant">
      <vt:variant>
        <vt:lpstr>Τίτλος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2</cp:revision>
  <cp:lastPrinted>2022-03-01T04:35:00Z</cp:lastPrinted>
  <dcterms:created xsi:type="dcterms:W3CDTF">2022-03-10T15:54:00Z</dcterms:created>
  <dcterms:modified xsi:type="dcterms:W3CDTF">2022-03-10T15:54:00Z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1033-11.2.0.10447</vt:lpwstr>
  </property>
  <property fmtid="{D5CDD505-2E9C-101B-9397-08002B2CF9AE}" pid="3" name="ICV">
    <vt:lpwstr>1A3215FABE9542F582A8D09E0F532272</vt:lpwstr>
  </property>
</Properties>
</file>