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ΕΛΛΗΝΙΚΗ ΓΛΩΣΣΑ (ΝΕΟΕΛΛΗΝΙΚΗ ΓΛΩΣΣΑ ΚΑΙ ΛΟΓΟΤΕΧΝΙΑ)</w:t>
      </w:r>
    </w:p>
    <w:p>
      <w:pPr>
        <w:pStyle w:val="Normal"/>
        <w:spacing w:lineRule="auto" w:line="360" w:before="0" w:after="0"/>
        <w:contextualSpacing/>
        <w:jc w:val="both"/>
        <w:rPr/>
      </w:pPr>
      <w:r>
        <w:rPr>
          <w:b/>
        </w:rPr>
        <w:t>Β΄ ΤΑΞΗ ΗΜΕΡΗΣΙΟΥ ΚΑΙ ΕΣΠΕΡΙΝΟΥ ΓΕΛ</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jc w:val="center"/>
        <w:rPr/>
      </w:pPr>
      <w:r>
        <w:rPr>
          <w:rFonts w:cs="Calibri" w:cstheme="minorHAnsi"/>
          <w:b/>
        </w:rPr>
        <w:t>ΕΝΔΕΙΚΤΙΚΕΣ ΑΠΑΝΤΗΣΕΙΣ</w:t>
      </w:r>
    </w:p>
    <w:p>
      <w:pPr>
        <w:pStyle w:val="Normal"/>
        <w:spacing w:lineRule="auto" w:line="360" w:before="0" w:after="0"/>
        <w:contextualSpacing/>
        <w:jc w:val="both"/>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rPr>
          <w:rFonts w:cs="Calibri" w:cstheme="minorHAnsi"/>
          <w:b/>
          <w:b/>
          <w:bCs/>
        </w:rPr>
      </w:pPr>
      <w:r>
        <w:rPr>
          <w:rFonts w:cs="Calibri" w:cstheme="minorHAnsi"/>
          <w:b/>
          <w:bCs/>
        </w:rPr>
      </w:r>
    </w:p>
    <w:p>
      <w:pPr>
        <w:pStyle w:val="Normal"/>
        <w:spacing w:lineRule="auto" w:line="360" w:before="0" w:after="0"/>
        <w:contextualSpacing/>
        <w:rPr/>
      </w:pPr>
      <w:r>
        <w:rPr>
          <w:b/>
        </w:rPr>
        <w:t>ΘΕΜΑ 1 (μονάδες 35)</w:t>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numPr>
          <w:ilvl w:val="0"/>
          <w:numId w:val="5"/>
        </w:numPr>
        <w:spacing w:lineRule="auto" w:line="360" w:before="0" w:after="0"/>
        <w:contextualSpacing/>
        <w:jc w:val="both"/>
        <w:rPr/>
      </w:pPr>
      <w:r>
        <w:rPr/>
        <w:t>Αγώνας για την προάσπιση της ελευθερίας της έκφρασης.</w:t>
      </w:r>
    </w:p>
    <w:p>
      <w:pPr>
        <w:pStyle w:val="Normal"/>
        <w:numPr>
          <w:ilvl w:val="0"/>
          <w:numId w:val="5"/>
        </w:numPr>
        <w:spacing w:lineRule="auto" w:line="360" w:before="0" w:after="0"/>
        <w:contextualSpacing/>
        <w:jc w:val="both"/>
        <w:rPr/>
      </w:pPr>
      <w:r>
        <w:rPr/>
        <w:t>Μάχη ενάντια στην κατάχρηση της εξουσίας.</w:t>
      </w:r>
    </w:p>
    <w:p>
      <w:pPr>
        <w:pStyle w:val="Normal"/>
        <w:numPr>
          <w:ilvl w:val="0"/>
          <w:numId w:val="5"/>
        </w:numPr>
        <w:spacing w:lineRule="auto" w:line="360" w:before="0" w:after="0"/>
        <w:contextualSpacing/>
        <w:jc w:val="both"/>
        <w:rPr/>
      </w:pPr>
      <w:r>
        <w:rPr/>
        <w:t>Αγώνας για τη δημοκρατία και την ελευθεροτυπία, ακόμη και σε αντίξοες συνθήκες.</w:t>
      </w:r>
    </w:p>
    <w:p>
      <w:pPr>
        <w:pStyle w:val="Normal"/>
        <w:spacing w:lineRule="auto" w:line="360" w:before="0" w:after="0"/>
        <w:contextualSpacing/>
        <w:jc w:val="right"/>
        <w:rPr>
          <w:b/>
          <w:b/>
        </w:rPr>
      </w:pPr>
      <w:r>
        <w:rPr>
          <w:b/>
        </w:rPr>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 xml:space="preserve">α. Με την επανάληψη: </w:t>
      </w:r>
      <w:r>
        <w:rPr>
          <w:rFonts w:cs="Calibri" w:cstheme="minorHAnsi"/>
        </w:rPr>
        <w:t xml:space="preserve">Η Μαρία Ρέσα… ο Ντμίτρι Μουράτοφ  - </w:t>
      </w:r>
      <w:r>
        <w:rPr/>
        <w:t xml:space="preserve">Η κ. Ρέσα και ο κ. Μουράτοφ, βραβείο -  βραβεύονται. </w:t>
      </w:r>
    </w:p>
    <w:p>
      <w:pPr>
        <w:pStyle w:val="Normal"/>
        <w:spacing w:lineRule="auto" w:line="360" w:before="0" w:after="0"/>
        <w:contextualSpacing/>
        <w:jc w:val="both"/>
        <w:rPr/>
      </w:pPr>
      <w:r>
        <w:rPr/>
        <w:t xml:space="preserve">β. Η τρίτη παράγραφος συμπληρώνει τη δεύτερη, προσδιορίζοντας την αξιόλογη δράση των δύο δημοσιογράφων, που τους </w:t>
      </w:r>
      <w:r>
        <w:rPr/>
        <w:t xml:space="preserve">απέφερε </w:t>
      </w:r>
      <w:r>
        <w:rPr/>
        <w:t xml:space="preserve">το </w:t>
      </w:r>
      <w:r>
        <w:rPr/>
        <w:t xml:space="preserve">τιμητικό </w:t>
      </w:r>
      <w:r>
        <w:rPr/>
        <w:t>βραβείο Νόμπελ.</w:t>
      </w:r>
    </w:p>
    <w:p>
      <w:pPr>
        <w:pStyle w:val="Normal"/>
        <w:spacing w:lineRule="auto" w:line="360" w:before="0" w:after="0"/>
        <w:contextualSpacing/>
        <w:jc w:val="right"/>
        <w:rPr>
          <w:b/>
          <w:b/>
        </w:rPr>
      </w:pPr>
      <w:r>
        <w:rPr>
          <w:b/>
        </w:rPr>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ListParagraph"/>
        <w:numPr>
          <w:ilvl w:val="0"/>
          <w:numId w:val="4"/>
        </w:numPr>
        <w:spacing w:lineRule="auto" w:line="360" w:before="0" w:after="0"/>
        <w:contextualSpacing/>
        <w:jc w:val="both"/>
        <w:rPr/>
      </w:pPr>
      <w:r>
        <w:rPr>
          <w:rFonts w:cs="Calibri" w:cstheme="minorHAnsi"/>
        </w:rPr>
        <w:t>γ</w:t>
      </w:r>
    </w:p>
    <w:p>
      <w:pPr>
        <w:pStyle w:val="ListParagraph"/>
        <w:numPr>
          <w:ilvl w:val="0"/>
          <w:numId w:val="4"/>
        </w:numPr>
        <w:spacing w:lineRule="auto" w:line="360" w:before="0" w:after="0"/>
        <w:contextualSpacing/>
        <w:jc w:val="both"/>
        <w:rPr/>
      </w:pPr>
      <w:r>
        <w:rPr>
          <w:rFonts w:cs="Calibri" w:cstheme="minorHAnsi"/>
        </w:rPr>
        <w:t>α</w:t>
      </w:r>
    </w:p>
    <w:p>
      <w:pPr>
        <w:pStyle w:val="ListParagraph"/>
        <w:numPr>
          <w:ilvl w:val="0"/>
          <w:numId w:val="4"/>
        </w:numPr>
        <w:spacing w:lineRule="auto" w:line="360" w:before="0" w:after="0"/>
        <w:contextualSpacing/>
        <w:jc w:val="both"/>
        <w:rPr/>
      </w:pPr>
      <w:r>
        <w:rPr>
          <w:rFonts w:cs="Calibri" w:cstheme="minorHAnsi"/>
        </w:rPr>
        <w:t>α</w:t>
      </w:r>
    </w:p>
    <w:p>
      <w:pPr>
        <w:pStyle w:val="ListParagraph"/>
        <w:numPr>
          <w:ilvl w:val="0"/>
          <w:numId w:val="4"/>
        </w:numPr>
        <w:spacing w:lineRule="auto" w:line="360" w:before="0" w:after="0"/>
        <w:contextualSpacing/>
        <w:jc w:val="both"/>
        <w:rPr/>
      </w:pPr>
      <w:r>
        <w:rPr>
          <w:rFonts w:cs="Calibri" w:cstheme="minorHAnsi"/>
        </w:rPr>
        <w:t>γ</w:t>
      </w:r>
    </w:p>
    <w:p>
      <w:pPr>
        <w:pStyle w:val="ListParagraph"/>
        <w:numPr>
          <w:ilvl w:val="0"/>
          <w:numId w:val="4"/>
        </w:numPr>
        <w:spacing w:lineRule="auto" w:line="360" w:before="0" w:after="0"/>
        <w:contextualSpacing/>
        <w:jc w:val="both"/>
        <w:rPr/>
      </w:pPr>
      <w:r>
        <w:rPr>
          <w:rFonts w:eastAsia="Calibri" w:cs="Calibri" w:cstheme="minorHAnsi"/>
        </w:rPr>
        <w:t>δ</w:t>
      </w:r>
    </w:p>
    <w:p>
      <w:pPr>
        <w:pStyle w:val="Normal"/>
        <w:spacing w:lineRule="auto" w:line="360" w:before="0" w:after="0"/>
        <w:contextualSpacing/>
        <w:rPr>
          <w:b/>
          <w:b/>
        </w:rPr>
      </w:pPr>
      <w:r>
        <w:rPr>
          <w:b/>
        </w:rPr>
      </w:r>
    </w:p>
    <w:p>
      <w:pPr>
        <w:pStyle w:val="Normal"/>
        <w:spacing w:lineRule="auto" w:line="360" w:before="0" w:after="0"/>
        <w:contextualSpacing/>
        <w:rPr/>
      </w:pPr>
      <w:r>
        <w:rPr>
          <w:b/>
        </w:rPr>
        <w:t>ΘΕΜΑ 4 (μονάδες 15)</w:t>
      </w:r>
    </w:p>
    <w:p>
      <w:pPr>
        <w:pStyle w:val="12"/>
        <w:spacing w:lineRule="auto" w:line="360" w:before="0" w:after="0"/>
        <w:ind w:left="0" w:hanging="0"/>
        <w:contextualSpacing/>
        <w:jc w:val="both"/>
        <w:rPr/>
      </w:pPr>
      <w:r>
        <w:rPr>
          <w:i/>
          <w:iCs/>
        </w:rPr>
        <w:t>Οποιαδήποτε άποψη διατυπώνεται από τους/</w:t>
      </w:r>
      <w:r>
        <w:rPr>
          <w:i/>
          <w:iCs/>
        </w:rPr>
        <w:t>τις</w:t>
      </w:r>
      <w:r>
        <w:rPr>
          <w:i/>
          <w:iCs/>
        </w:rPr>
        <w:t xml:space="preserve">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2"/>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w:t>
      </w:r>
    </w:p>
    <w:p>
      <w:pPr>
        <w:pStyle w:val="12"/>
        <w:numPr>
          <w:ilvl w:val="0"/>
          <w:numId w:val="3"/>
        </w:numPr>
        <w:spacing w:lineRule="auto" w:line="360" w:before="0" w:after="0"/>
        <w:ind w:left="714" w:hanging="357"/>
        <w:contextualSpacing/>
        <w:jc w:val="both"/>
        <w:rPr/>
      </w:pPr>
      <w:r>
        <w:rPr>
          <w:rFonts w:cs="Calibri"/>
        </w:rPr>
        <w:t>τη μοναδική καθημερινή διέξοδο του ήρωα, που αναδεικνύει ότι η ζωή στη μεγαλούπολη επιφυλάσσει για τους μοναχικούς ηλικιωμένους ανθρώπους τον παθητικό ρόλο του παρατηρητή (</w:t>
      </w:r>
      <w:r>
        <w:rPr>
          <w:rFonts w:eastAsia="Calibri" w:cs="Calibri"/>
        </w:rPr>
        <w:t>καθισμένος στο ίδιο παγκάκι κάθε σούρουπο και χαζεύει τους διαβάτες, τα παιδάκια που παίζουν, τα καρότσια με τα ψώνια, τους μαγαζάτορες να μαζεύουν την πραμάτεια τους</w:t>
      </w:r>
      <w:r>
        <w:rPr>
          <w:rFonts w:cs="Calibri"/>
        </w:rPr>
        <w:t xml:space="preserve">) και </w:t>
      </w:r>
      <w:r>
        <w:rPr>
          <w:rFonts w:eastAsia="Calibri" w:cs="Calibri"/>
        </w:rPr>
        <w:t>την απομάκρυνση από άμεση, ουσιαστική επαφή με οικεία πρόσωπα, στα όρια της εγκατάλειψης (Οι πιο πολλοί απ’ τους φίλους του είναι από καιρό πεθαμένοι κι αυτοί που ζουν, σπάνια βγαίνουν απ’ τα σπίτια τους ή απ’ το ίδρυμα όπου μένουν, αδέλφια δεν έχει και τα ίχνη εκείνης της καλοσυνάτης γυναίκας που τον επισκεπτόταν σε τακτά χρονικά διαστήματα στο διαμέρισμά του έχουν ανεξήγητα χαθεί)</w:t>
      </w:r>
      <w:r>
        <w:rPr>
          <w:rFonts w:cs="Calibri"/>
        </w:rPr>
        <w:t>∙</w:t>
      </w:r>
    </w:p>
    <w:p>
      <w:pPr>
        <w:pStyle w:val="12"/>
        <w:numPr>
          <w:ilvl w:val="0"/>
          <w:numId w:val="2"/>
        </w:numPr>
        <w:spacing w:lineRule="auto" w:line="360" w:before="0" w:after="0"/>
        <w:ind w:left="714" w:hanging="357"/>
        <w:contextualSpacing/>
        <w:jc w:val="both"/>
        <w:rPr/>
      </w:pPr>
      <w:r>
        <w:rPr/>
        <w:t>τον τρόπο με τον οποίο αντιδρά ο περίγυρός του, όταν βλέπει τον μοναχικό ήρωα στο παγκάκι της Φωκίωνος: οι ενήλικοι τον αντιμετωπίζουν επιφυλακτικά και τον αποφεύγουν συστηματικά (ο</w:t>
      </w:r>
      <w:r>
        <w:rPr>
          <w:rFonts w:eastAsia="Calibri" w:cs="Calibri"/>
        </w:rPr>
        <w:t>ι περαστικοί επιταχύνουν το βήμα τους αρκετά μέτρα προτού τον πλησιάσουν -ίσως η όψη του έχει γίνει αλλόκοτη με τα χρόνια-</w:t>
      </w:r>
      <w:r>
        <w:rPr/>
        <w:t>), κάποια παιδιά, ως πιο αθώα και αμερόληπτα, τον πλησιάζουν κι έχουν μια στοιχειώδη επικοινωνία μαζί του (</w:t>
      </w:r>
      <w:r>
        <w:rPr>
          <w:rFonts w:eastAsia="Calibri" w:cs="Calibri"/>
        </w:rPr>
        <w:t>μονάχα ορισμένα παιδιά, αν στο παιχνίδι πάνω τύχει και βρεθούν κοντά του, του χαμογελούν, κι εκείνος ανοίγει το τετραδιάκι του, σκίζει μια σελίδα στην τύχη και τους χαρίζει -ανταποδίδοντας το χαμόγελο- κάποιο από τα τελευταία σκαριφήματά του), τα πουλιά μόνο τον προσεγγίζουν χωρίς προκατάληψη και τον ηρεμούν (σμήνος πουλιά πετάνε πάνω απ’ το κεφάλι του ώρα πολλή, θαρρείς πως είναι στ’ αλήθεια αυτή η συντροφιά του - τού χαϊδεύει τη φαλάκρα - γλυκά αποκοιμιέται)</w:t>
      </w:r>
      <w:r>
        <w:rPr>
          <w:rFonts w:cs="Calibri"/>
        </w:rPr>
        <w:t>∙</w:t>
      </w:r>
    </w:p>
    <w:p>
      <w:pPr>
        <w:pStyle w:val="12"/>
        <w:numPr>
          <w:ilvl w:val="0"/>
          <w:numId w:val="2"/>
        </w:numPr>
        <w:spacing w:lineRule="auto" w:line="360" w:before="0" w:after="0"/>
        <w:contextualSpacing/>
        <w:jc w:val="both"/>
        <w:rPr/>
      </w:pPr>
      <w:r>
        <w:rPr/>
        <w:t>την προσωπική του/της θεώρηση για τον τρόπο ζωής του ήρωα και την ποιότητά της, σε συνάρτηση με το περιβάλλον του.</w:t>
      </w:r>
    </w:p>
    <w:p>
      <w:pPr>
        <w:pStyle w:val="Normal"/>
        <w:spacing w:lineRule="auto" w:line="360" w:before="0" w:after="0"/>
        <w:contextualSpacing/>
        <w:jc w:val="right"/>
        <w:rPr/>
      </w:pPr>
      <w:r>
        <w:rPr/>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87247b"/>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87247b"/>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basedOn w:val="DefaultParagraphFont"/>
    <w:qFormat/>
    <w:rsid w:val="0087247b"/>
    <w:rPr>
      <w:b/>
      <w:bCs/>
    </w:rPr>
  </w:style>
  <w:style w:type="character" w:styleId="Style18" w:customStyle="1">
    <w:name w:val="Κουκκίδες"/>
    <w:qFormat/>
    <w:rsid w:val="00df6635"/>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87247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εριεχόμενα πίνακα"/>
    <w:basedOn w:val="Normal"/>
    <w:qFormat/>
    <w:rsid w:val="0087247b"/>
    <w:pPr>
      <w:widowControl w:val="false"/>
      <w:suppressLineNumbers/>
    </w:pPr>
    <w:rPr/>
  </w:style>
  <w:style w:type="paragraph" w:styleId="Style26" w:customStyle="1">
    <w:name w:val="Επικεφαλίδα πίνακα"/>
    <w:basedOn w:val="Style25"/>
    <w:qFormat/>
    <w:rsid w:val="0087247b"/>
    <w:pPr>
      <w:jc w:val="center"/>
    </w:pPr>
    <w:rPr>
      <w:b/>
      <w:bCs/>
    </w:rPr>
  </w:style>
  <w:style w:type="paragraph" w:styleId="12" w:customStyle="1">
    <w:name w:val="Παράγραφος λίστας1"/>
    <w:basedOn w:val="Normal"/>
    <w:qFormat/>
    <w:rsid w:val="00df6635"/>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Application>LibreOffice/7.1.8.1$Windows_X86_64 LibreOffice_project/e1f30c802c3269a1d052614453f260e49458c82c</Application>
  <AppVersion>15.0000</AppVersion>
  <Pages>2</Pages>
  <Words>444</Words>
  <Characters>2412</Characters>
  <CharactersWithSpaces>2825</CharactersWithSpaces>
  <Paragraphs>24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2021-12-12T15:56:00Z</dcterms:created>
  <dc:creator>Chriss</dc:creator>
  <dc:description/>
  <dc:language>el-GR</dc:language>
  <cp:lastModifiedBy/>
  <dcterms:modified xsi:type="dcterms:W3CDTF">2022-03-06T23:30:57Z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