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89" w:rsidRPr="00375AD5" w:rsidRDefault="002B4289" w:rsidP="002B4289">
      <w:pPr>
        <w:rPr>
          <w:rFonts w:cs="Calibri"/>
          <w:b/>
        </w:rPr>
      </w:pPr>
      <w:r w:rsidRPr="00375AD5">
        <w:rPr>
          <w:rFonts w:cs="Calibri"/>
          <w:b/>
        </w:rPr>
        <w:t>ΕΛΛΗΝΙΚΗ ΓΛΩΣΣΑ (ΝΕΟΕΛΛΗΝΙΚΗ ΓΛΩΣΣΑ ΚΑΙ ΛΟΓΟΤΕΧΝΙΑ)</w:t>
      </w:r>
    </w:p>
    <w:p w:rsidR="002B4289" w:rsidRPr="00375AD5" w:rsidRDefault="002B4289" w:rsidP="002B4289">
      <w:pPr>
        <w:rPr>
          <w:rFonts w:cs="Calibri"/>
          <w:b/>
        </w:rPr>
      </w:pPr>
      <w:r w:rsidRPr="00375AD5">
        <w:rPr>
          <w:rFonts w:cs="Calibri"/>
          <w:b/>
        </w:rPr>
        <w:t xml:space="preserve">Β΄ ΤΑΞΗ ΗΜΕΡΗΣΙΟΥ ΚΑΙ ΕΣΠΕΡΙΝΟΥ ΓΕΝΙΚΟΥ ΛΥΚΕΙΟΥ </w:t>
      </w:r>
    </w:p>
    <w:p w:rsidR="002B4289" w:rsidRPr="00375AD5" w:rsidRDefault="002B4289" w:rsidP="002B4289">
      <w:pPr>
        <w:rPr>
          <w:rFonts w:cs="Calibri"/>
          <w:b/>
        </w:rPr>
      </w:pPr>
    </w:p>
    <w:p w:rsidR="00684198" w:rsidRPr="00375AD5" w:rsidRDefault="000F7B7F" w:rsidP="002B4289">
      <w:pPr>
        <w:spacing w:line="360" w:lineRule="auto"/>
        <w:contextualSpacing/>
        <w:jc w:val="center"/>
        <w:rPr>
          <w:b/>
        </w:rPr>
      </w:pPr>
      <w:r w:rsidRPr="00375AD5">
        <w:rPr>
          <w:b/>
        </w:rPr>
        <w:t>ΕΝΔΕΙΚΤΙΚΕΣ ΑΠΑΝΤΗΣΕΙΣ</w:t>
      </w:r>
    </w:p>
    <w:p w:rsidR="00375AD5" w:rsidRPr="00375AD5" w:rsidRDefault="00375AD5" w:rsidP="00375AD5">
      <w:pPr>
        <w:spacing w:line="360" w:lineRule="auto"/>
        <w:contextualSpacing/>
        <w:jc w:val="center"/>
        <w:rPr>
          <w:b/>
        </w:rPr>
      </w:pPr>
      <w:r w:rsidRPr="00375AD5">
        <w:rPr>
          <w:i/>
          <w:iCs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αποδεκτή.)</w:t>
      </w:r>
    </w:p>
    <w:p w:rsidR="000F7B7F" w:rsidRPr="00375AD5" w:rsidRDefault="000F7B7F" w:rsidP="000F7B7F">
      <w:pPr>
        <w:spacing w:line="360" w:lineRule="auto"/>
        <w:contextualSpacing/>
        <w:jc w:val="both"/>
        <w:rPr>
          <w:b/>
        </w:rPr>
      </w:pPr>
    </w:p>
    <w:p w:rsidR="000F7B7F" w:rsidRPr="00375AD5" w:rsidRDefault="000F7B7F" w:rsidP="000F7B7F">
      <w:pPr>
        <w:suppressAutoHyphens w:val="0"/>
        <w:spacing w:line="360" w:lineRule="auto"/>
        <w:contextualSpacing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375AD5">
        <w:rPr>
          <w:rFonts w:asciiTheme="minorHAnsi" w:eastAsia="Times New Roman" w:hAnsiTheme="minorHAnsi" w:cstheme="minorHAnsi"/>
          <w:b/>
          <w:lang w:eastAsia="el-GR"/>
        </w:rPr>
        <w:t>ΘΕΜΑ 1 (μονάδες 35)</w:t>
      </w:r>
    </w:p>
    <w:p w:rsidR="002B4289" w:rsidRPr="00375AD5" w:rsidRDefault="002B4289" w:rsidP="000F7B7F">
      <w:pPr>
        <w:suppressAutoHyphens w:val="0"/>
        <w:spacing w:line="360" w:lineRule="auto"/>
        <w:contextualSpacing/>
        <w:jc w:val="both"/>
        <w:rPr>
          <w:rFonts w:asciiTheme="minorHAnsi" w:eastAsia="Times New Roman" w:hAnsiTheme="minorHAnsi" w:cstheme="minorHAnsi"/>
          <w:b/>
          <w:lang w:eastAsia="el-GR"/>
        </w:rPr>
      </w:pPr>
    </w:p>
    <w:p w:rsidR="000F7B7F" w:rsidRPr="00375AD5" w:rsidRDefault="000F7B7F" w:rsidP="000F7B7F">
      <w:pPr>
        <w:suppressAutoHyphens w:val="0"/>
        <w:spacing w:line="360" w:lineRule="auto"/>
        <w:contextualSpacing/>
        <w:jc w:val="both"/>
        <w:rPr>
          <w:rFonts w:asciiTheme="minorHAnsi" w:eastAsia="Times New Roman" w:hAnsiTheme="minorHAnsi" w:cstheme="minorHAnsi"/>
          <w:b/>
          <w:lang w:eastAsia="el-GR"/>
        </w:rPr>
      </w:pPr>
      <w:r w:rsidRPr="00375AD5">
        <w:rPr>
          <w:rFonts w:asciiTheme="minorHAnsi" w:eastAsia="Times New Roman" w:hAnsiTheme="minorHAnsi" w:cstheme="minorHAnsi"/>
          <w:b/>
          <w:lang w:eastAsia="el-GR"/>
        </w:rPr>
        <w:t>1</w:t>
      </w:r>
      <w:r w:rsidRPr="00375AD5">
        <w:rPr>
          <w:rFonts w:asciiTheme="minorHAnsi" w:eastAsia="Times New Roman" w:hAnsiTheme="minorHAnsi" w:cstheme="minorHAnsi"/>
          <w:b/>
          <w:vertAlign w:val="superscript"/>
          <w:lang w:eastAsia="el-GR"/>
        </w:rPr>
        <w:t>ο</w:t>
      </w:r>
      <w:r w:rsidRPr="00375AD5">
        <w:rPr>
          <w:rFonts w:asciiTheme="minorHAnsi" w:eastAsia="Times New Roman" w:hAnsiTheme="minorHAnsi" w:cstheme="minorHAnsi"/>
          <w:b/>
          <w:lang w:eastAsia="el-GR"/>
        </w:rPr>
        <w:t>υποερώτημα (μονάδες 10)</w:t>
      </w:r>
    </w:p>
    <w:p w:rsidR="000F7B7F" w:rsidRPr="00375AD5" w:rsidRDefault="000F7B7F" w:rsidP="000F7B7F">
      <w:pPr>
        <w:spacing w:line="360" w:lineRule="auto"/>
        <w:contextualSpacing/>
        <w:jc w:val="both"/>
      </w:pPr>
      <w:r w:rsidRPr="00375AD5">
        <w:t>Το γυναικείο αποτύπωμα στον καλλιτεχνικό και επιστημονικό στίβο είναι συγκριτικά μικρότερο από αυτό των ανδρών, γιατί</w:t>
      </w:r>
      <w:r w:rsidR="00227E1B" w:rsidRPr="00375AD5">
        <w:t>:</w:t>
      </w:r>
    </w:p>
    <w:p w:rsidR="000F7B7F" w:rsidRPr="00375AD5" w:rsidRDefault="000F7B7F" w:rsidP="000F7B7F">
      <w:pPr>
        <w:pStyle w:val="a3"/>
        <w:numPr>
          <w:ilvl w:val="0"/>
          <w:numId w:val="1"/>
        </w:numPr>
        <w:spacing w:line="360" w:lineRule="auto"/>
        <w:jc w:val="both"/>
      </w:pPr>
      <w:r w:rsidRPr="00375AD5">
        <w:t>Οι παραδοσιακοί ρόλοι των γυναικών συνδέονταν με την κάλυψη των πρακτικών και κοινωνικών αναγκών των ανδρών δημιουργών, ώστε οι τελευταίοι ν</w:t>
      </w:r>
      <w:r w:rsidR="009B5A01" w:rsidRPr="00375AD5">
        <w:t>α επιδίδονται στο έργο τους απερί</w:t>
      </w:r>
      <w:r w:rsidRPr="00375AD5">
        <w:t xml:space="preserve">σπαστοι. </w:t>
      </w:r>
    </w:p>
    <w:p w:rsidR="00BD0896" w:rsidRPr="00375AD5" w:rsidRDefault="000F7B7F" w:rsidP="00BD0896">
      <w:pPr>
        <w:pStyle w:val="a3"/>
        <w:numPr>
          <w:ilvl w:val="0"/>
          <w:numId w:val="1"/>
        </w:numPr>
        <w:spacing w:line="360" w:lineRule="auto"/>
        <w:jc w:val="both"/>
      </w:pPr>
      <w:r w:rsidRPr="00375AD5">
        <w:t>Η μειοψηφία των γυναικών</w:t>
      </w:r>
      <w:r w:rsidR="00BD0896" w:rsidRPr="00375AD5">
        <w:t xml:space="preserve"> που κατάφερε να διακριθεί</w:t>
      </w:r>
      <w:r w:rsidR="00AE4853" w:rsidRPr="00375AD5">
        <w:t xml:space="preserve"> </w:t>
      </w:r>
      <w:r w:rsidRPr="00375AD5">
        <w:t>δεν διέθετε</w:t>
      </w:r>
      <w:r w:rsidR="009B5A01" w:rsidRPr="00375AD5">
        <w:t xml:space="preserve"> κατά κανόνα</w:t>
      </w:r>
      <w:r w:rsidRPr="00375AD5">
        <w:t xml:space="preserve"> επαρκή χρόνο προσήλωσης </w:t>
      </w:r>
      <w:r w:rsidR="00BD0896" w:rsidRPr="00375AD5">
        <w:t xml:space="preserve">στην δημιουργία </w:t>
      </w:r>
      <w:r w:rsidRPr="00375AD5">
        <w:t xml:space="preserve">λόγω των </w:t>
      </w:r>
      <w:r w:rsidR="009B5A01" w:rsidRPr="00375AD5">
        <w:t>πολυάριθμων/επαχθών</w:t>
      </w:r>
      <w:r w:rsidR="00BD0896" w:rsidRPr="00375AD5">
        <w:t xml:space="preserve"> οικογενειακών καθηκόντων. </w:t>
      </w:r>
    </w:p>
    <w:p w:rsidR="00AE4853" w:rsidRPr="00375AD5" w:rsidRDefault="00AE4853" w:rsidP="00BD0896">
      <w:pPr>
        <w:spacing w:line="360" w:lineRule="auto"/>
        <w:jc w:val="both"/>
        <w:rPr>
          <w:rFonts w:eastAsia="Times New Roman" w:cstheme="minorHAnsi"/>
          <w:b/>
          <w:lang w:eastAsia="el-GR"/>
        </w:rPr>
      </w:pPr>
    </w:p>
    <w:p w:rsidR="00BD0896" w:rsidRPr="00375AD5" w:rsidRDefault="00BD0896" w:rsidP="00BD0896">
      <w:pPr>
        <w:spacing w:line="360" w:lineRule="auto"/>
        <w:jc w:val="both"/>
        <w:rPr>
          <w:rFonts w:eastAsia="Times New Roman" w:cstheme="minorHAnsi"/>
          <w:b/>
          <w:lang w:eastAsia="el-GR"/>
        </w:rPr>
      </w:pPr>
      <w:r w:rsidRPr="00375AD5">
        <w:rPr>
          <w:rFonts w:eastAsia="Times New Roman" w:cstheme="minorHAnsi"/>
          <w:b/>
          <w:lang w:eastAsia="el-GR"/>
        </w:rPr>
        <w:t>2</w:t>
      </w:r>
      <w:r w:rsidRPr="00375AD5">
        <w:rPr>
          <w:rFonts w:eastAsia="Times New Roman" w:cstheme="minorHAnsi"/>
          <w:b/>
          <w:vertAlign w:val="superscript"/>
          <w:lang w:eastAsia="el-GR"/>
        </w:rPr>
        <w:t>ο</w:t>
      </w:r>
      <w:r w:rsidRPr="00375AD5">
        <w:rPr>
          <w:rFonts w:eastAsia="Times New Roman" w:cstheme="minorHAnsi"/>
          <w:b/>
          <w:lang w:eastAsia="el-GR"/>
        </w:rPr>
        <w:t>υποερώτημα (μονάδες 10)</w:t>
      </w:r>
    </w:p>
    <w:p w:rsidR="001B4141" w:rsidRPr="00375AD5" w:rsidRDefault="00BD0896" w:rsidP="00BD0896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375AD5">
        <w:rPr>
          <w:rFonts w:eastAsia="Times New Roman" w:cstheme="minorHAnsi"/>
          <w:lang w:eastAsia="el-GR"/>
        </w:rPr>
        <w:t xml:space="preserve">α. </w:t>
      </w:r>
      <w:r w:rsidRPr="00375AD5">
        <w:rPr>
          <w:rFonts w:eastAsia="Times New Roman" w:cstheme="minorHAnsi"/>
          <w:u w:val="single"/>
          <w:lang w:eastAsia="el-GR"/>
        </w:rPr>
        <w:t>Ως προς την πειστικότητα</w:t>
      </w:r>
      <w:r w:rsidRPr="00375AD5">
        <w:rPr>
          <w:rFonts w:eastAsia="Times New Roman" w:cstheme="minorHAnsi"/>
          <w:lang w:eastAsia="el-GR"/>
        </w:rPr>
        <w:t>: Οι αναφορές αυτές προσδίδουν αξιοπιστία</w:t>
      </w:r>
      <w:r w:rsidR="009B5A01" w:rsidRPr="00375AD5">
        <w:rPr>
          <w:rFonts w:eastAsia="Times New Roman" w:cstheme="minorHAnsi"/>
          <w:lang w:eastAsia="el-GR"/>
        </w:rPr>
        <w:t xml:space="preserve"> στο κείμενο</w:t>
      </w:r>
      <w:r w:rsidR="000B34F8" w:rsidRPr="00375AD5">
        <w:rPr>
          <w:rFonts w:eastAsia="Times New Roman" w:cstheme="minorHAnsi"/>
          <w:lang w:eastAsia="el-GR"/>
        </w:rPr>
        <w:t xml:space="preserve"> και τεκμηριώνουν</w:t>
      </w:r>
      <w:r w:rsidRPr="00375AD5">
        <w:rPr>
          <w:rFonts w:eastAsia="Times New Roman" w:cstheme="minorHAnsi"/>
          <w:lang w:eastAsia="el-GR"/>
        </w:rPr>
        <w:t xml:space="preserve"> τις παραδοχές που προηγούνται («Δεν ήταν … στην πορεία τους» και «Αντίθετα με τους άνδρες … την οικογένεια».)</w:t>
      </w:r>
      <w:r w:rsidR="000B34F8" w:rsidRPr="00375AD5">
        <w:rPr>
          <w:rFonts w:eastAsia="Times New Roman" w:cstheme="minorHAnsi"/>
          <w:lang w:eastAsia="el-GR"/>
        </w:rPr>
        <w:t xml:space="preserve">. Πρόκειται για βιογραφικά στοιχεία </w:t>
      </w:r>
      <w:r w:rsidR="009B5A01" w:rsidRPr="00375AD5">
        <w:rPr>
          <w:rFonts w:eastAsia="Times New Roman" w:cstheme="minorHAnsi"/>
          <w:lang w:eastAsia="el-GR"/>
        </w:rPr>
        <w:t xml:space="preserve">ανδρών </w:t>
      </w:r>
      <w:r w:rsidR="000B34F8" w:rsidRPr="00375AD5">
        <w:rPr>
          <w:rFonts w:eastAsia="Times New Roman" w:cstheme="minorHAnsi"/>
          <w:lang w:eastAsia="el-GR"/>
        </w:rPr>
        <w:t xml:space="preserve">παγκοσμίου φήμης που μεγαλούργησαν στους  χώρους της τέχνης και της επιστήμης, με εστίαση στις επώνυμες και ανώνυμες γυναίκες που συμπορεύτηκαν μαζί τους και στήριξαν το </w:t>
      </w:r>
      <w:r w:rsidR="009B5A01" w:rsidRPr="00375AD5">
        <w:rPr>
          <w:rFonts w:eastAsia="Times New Roman" w:cstheme="minorHAnsi"/>
          <w:lang w:eastAsia="el-GR"/>
        </w:rPr>
        <w:t>έργο</w:t>
      </w:r>
      <w:r w:rsidR="001B4141" w:rsidRPr="00375AD5">
        <w:rPr>
          <w:rFonts w:eastAsia="Times New Roman" w:cstheme="minorHAnsi"/>
          <w:lang w:eastAsia="el-GR"/>
        </w:rPr>
        <w:t xml:space="preserve"> τους ποικιλοτρόπως, είτε υποστηρικτικά, προστατεύοντας το χρόνο τους (παράγραφος 1), είτε και δημιουργικά, συμβάλλοντας στο ίδιο το έργο τους (παράγραφος 2). </w:t>
      </w:r>
    </w:p>
    <w:p w:rsidR="009B5507" w:rsidRPr="00375AD5" w:rsidRDefault="001B4141" w:rsidP="009B5507">
      <w:pPr>
        <w:suppressAutoHyphens w:val="0"/>
        <w:spacing w:after="0" w:line="360" w:lineRule="auto"/>
        <w:contextualSpacing/>
        <w:jc w:val="both"/>
      </w:pPr>
      <w:r w:rsidRPr="00375AD5">
        <w:rPr>
          <w:rFonts w:eastAsia="Times New Roman" w:cstheme="minorHAnsi"/>
          <w:lang w:eastAsia="el-GR"/>
        </w:rPr>
        <w:t xml:space="preserve">β. </w:t>
      </w:r>
      <w:r w:rsidRPr="00375AD5">
        <w:rPr>
          <w:rFonts w:eastAsia="Times New Roman" w:cstheme="minorHAnsi"/>
          <w:u w:val="single"/>
          <w:lang w:eastAsia="el-GR"/>
        </w:rPr>
        <w:t xml:space="preserve">Ως </w:t>
      </w:r>
      <w:r w:rsidR="007B6FA0" w:rsidRPr="00375AD5">
        <w:rPr>
          <w:rFonts w:eastAsia="Times New Roman" w:cstheme="minorHAnsi"/>
          <w:u w:val="single"/>
          <w:lang w:eastAsia="el-GR"/>
        </w:rPr>
        <w:t xml:space="preserve">προς </w:t>
      </w:r>
      <w:r w:rsidRPr="00375AD5">
        <w:rPr>
          <w:rFonts w:eastAsia="Times New Roman" w:cstheme="minorHAnsi"/>
          <w:u w:val="single"/>
          <w:lang w:eastAsia="el-GR"/>
        </w:rPr>
        <w:t>την οργάνωση</w:t>
      </w:r>
      <w:r w:rsidRPr="00375AD5">
        <w:rPr>
          <w:rFonts w:eastAsia="Times New Roman" w:cstheme="minorHAnsi"/>
          <w:lang w:eastAsia="el-GR"/>
        </w:rPr>
        <w:t>:</w:t>
      </w:r>
      <w:r w:rsidR="007B6FA0" w:rsidRPr="00375AD5">
        <w:rPr>
          <w:rFonts w:eastAsia="Times New Roman" w:cstheme="minorHAnsi"/>
          <w:lang w:eastAsia="el-GR"/>
        </w:rPr>
        <w:t xml:space="preserve"> </w:t>
      </w:r>
      <w:r w:rsidRPr="00375AD5">
        <w:rPr>
          <w:rFonts w:eastAsia="Times New Roman" w:cstheme="minorHAnsi"/>
          <w:lang w:eastAsia="el-GR"/>
        </w:rPr>
        <w:t xml:space="preserve">Στην παράγραφο 1 οι αναφορές στις γυναίκες διευκρινίζουν τη γενική θέση στην οποία κατέληξε η αρθρογράφος διαβάζοντας το βιβλίο του </w:t>
      </w:r>
      <w:proofErr w:type="spellStart"/>
      <w:r w:rsidRPr="00375AD5">
        <w:t>Μέισον</w:t>
      </w:r>
      <w:proofErr w:type="spellEnd"/>
      <w:r w:rsidR="007B6FA0" w:rsidRPr="00375AD5">
        <w:t xml:space="preserve"> </w:t>
      </w:r>
      <w:proofErr w:type="spellStart"/>
      <w:r w:rsidRPr="00375AD5">
        <w:t>Κάρεϊ</w:t>
      </w:r>
      <w:proofErr w:type="spellEnd"/>
      <w:r w:rsidRPr="00375AD5">
        <w:t xml:space="preserve"> («Δεν ήταν …</w:t>
      </w:r>
      <w:r w:rsidR="007B6FA0" w:rsidRPr="00375AD5">
        <w:t xml:space="preserve"> </w:t>
      </w:r>
      <w:r w:rsidRPr="00375AD5">
        <w:t>αλλά ο ρόλος των γυναικών στην πορεία τους.»)</w:t>
      </w:r>
      <w:r w:rsidR="009B5507" w:rsidRPr="00375AD5">
        <w:t xml:space="preserve">. Σε πρώτη φάση έχουμε ανώνυμες αναφορές που αφορούν σχέσεις και ρόλους («σύζυγοι», «καμαριέρες», «νταντάδες»), οι οποίες εξειδικεύονται </w:t>
      </w:r>
      <w:r w:rsidR="009B5507" w:rsidRPr="00375AD5">
        <w:lastRenderedPageBreak/>
        <w:t xml:space="preserve">περαιτέρω ως συγκεκριμένα ιστορικά πρόσωπα («η Μάρθα Φρόιντ», «Η οικονόμος του </w:t>
      </w:r>
      <w:proofErr w:type="spellStart"/>
      <w:r w:rsidR="009B5507" w:rsidRPr="00375AD5">
        <w:t>Μαρσέλ</w:t>
      </w:r>
      <w:proofErr w:type="spellEnd"/>
      <w:r w:rsidR="007B6FA0" w:rsidRPr="00375AD5">
        <w:t xml:space="preserve"> </w:t>
      </w:r>
      <w:proofErr w:type="spellStart"/>
      <w:r w:rsidR="009B5507" w:rsidRPr="00375AD5">
        <w:t>Προυστ</w:t>
      </w:r>
      <w:proofErr w:type="spellEnd"/>
      <w:r w:rsidR="009B5507" w:rsidRPr="00375AD5">
        <w:t>», «η σύζυγος του Καρλ Μαρξ»</w:t>
      </w:r>
      <w:r w:rsidR="0090760C" w:rsidRPr="00375AD5">
        <w:t>)</w:t>
      </w:r>
      <w:r w:rsidR="009B5507" w:rsidRPr="00375AD5">
        <w:t>. Η αυξανόμενη σε βάθος αυτή παράθεση διατηρεί τη συνοχή του κειμένου</w:t>
      </w:r>
      <w:r w:rsidR="0090760C" w:rsidRPr="00375AD5">
        <w:t xml:space="preserve"> α. μέσω της  ανάπτυξης της παραγράφου </w:t>
      </w:r>
      <w:r w:rsidR="009B5507" w:rsidRPr="00375AD5">
        <w:t xml:space="preserve"> με τη μέθοδο των παραδει</w:t>
      </w:r>
      <w:r w:rsidR="00BF0AAC">
        <w:t>γμάτων,</w:t>
      </w:r>
      <w:r w:rsidR="0090760C" w:rsidRPr="00375AD5">
        <w:t xml:space="preserve"> β. μέσω της διατήρησης ενιαίου ύφους (βλ.</w:t>
      </w:r>
      <w:r w:rsidR="007B6FA0" w:rsidRPr="00375AD5">
        <w:t xml:space="preserve"> ενεργητική σύνταξη και</w:t>
      </w:r>
      <w:r w:rsidR="004E52D7" w:rsidRPr="00375AD5">
        <w:t xml:space="preserve"> χρόνοι </w:t>
      </w:r>
      <w:r w:rsidR="0090760C" w:rsidRPr="00375AD5">
        <w:t>των ρημά</w:t>
      </w:r>
      <w:r w:rsidR="00BF0AAC">
        <w:t>των)</w:t>
      </w:r>
      <w:r w:rsidR="00227E1B" w:rsidRPr="00375AD5">
        <w:t xml:space="preserve"> και γ. μέσω των αντιθέσεων που υποφώσκουν ή δηλώνον</w:t>
      </w:r>
      <w:r w:rsidR="00964B79" w:rsidRPr="00375AD5">
        <w:t>ται άμεσα (λ.χ.</w:t>
      </w:r>
      <w:r w:rsidR="004E52D7" w:rsidRPr="00375AD5">
        <w:t>,</w:t>
      </w:r>
      <w:r w:rsidR="00964B79" w:rsidRPr="00375AD5">
        <w:t xml:space="preserve"> στην περίπτωση του Μαρξ</w:t>
      </w:r>
      <w:r w:rsidR="004E52D7" w:rsidRPr="00375AD5">
        <w:t>,</w:t>
      </w:r>
      <w:r w:rsidR="00964B79" w:rsidRPr="00375AD5">
        <w:t xml:space="preserve"> «ενώ εκείνος βρισκόταν στο Βρετανικό Μουσείο και έγραφε».).</w:t>
      </w:r>
    </w:p>
    <w:p w:rsidR="0090760C" w:rsidRPr="00375AD5" w:rsidRDefault="0090760C" w:rsidP="009B5507">
      <w:pPr>
        <w:suppressAutoHyphens w:val="0"/>
        <w:spacing w:after="0" w:line="360" w:lineRule="auto"/>
        <w:contextualSpacing/>
        <w:jc w:val="both"/>
      </w:pPr>
    </w:p>
    <w:p w:rsidR="0090760C" w:rsidRPr="00375AD5" w:rsidRDefault="00BF0AAC" w:rsidP="009B5507">
      <w:p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t>Στην παράγραφο 2</w:t>
      </w:r>
      <w:r w:rsidR="007A7B39" w:rsidRPr="00375AD5">
        <w:t xml:space="preserve"> η αναφορά στη σύζυγο του Τολστόι αποτελεί χαρακτηριστικό παράδειγμα για όλες εκείνες </w:t>
      </w:r>
      <w:r w:rsidR="004E52D7" w:rsidRPr="00375AD5">
        <w:t xml:space="preserve">τις </w:t>
      </w:r>
      <w:r w:rsidR="007A7B39" w:rsidRPr="00375AD5">
        <w:t xml:space="preserve">εξαιρετικά δημιουργικές γυναίκες που </w:t>
      </w:r>
      <w:r w:rsidR="00964B79" w:rsidRPr="00375AD5">
        <w:t xml:space="preserve">έμειναν τελικά στη σκιά των αντρών τους. </w:t>
      </w:r>
      <w:r w:rsidR="005338A0" w:rsidRPr="00375AD5">
        <w:t>Και εδώ ισχύουν τα α και γ για τη διατήρηση της συνοχής του κειμένου (βλ. παραπάνω για την παράγραφο 1). Επιπλέον, η εναλλαγή ανάμεσα στον αόριστο («διόρθωσε και καθαρόγραψε») και τον παρατατικό («Διόρθωνε», «έκανε»,</w:t>
      </w:r>
      <w:r w:rsidR="007B6FA0" w:rsidRPr="00375AD5">
        <w:t xml:space="preserve"> </w:t>
      </w:r>
      <w:r w:rsidR="005338A0" w:rsidRPr="00375AD5">
        <w:t xml:space="preserve">«φρόντιζε») διατηρεί την ενότητα του ύφους, ενώ επισημαίνει τη σημασία του επιτεύγματος που ολοκλήρωσε (αόριστος) με επίπονη αφοσίωση σε μεγάλη διάρκεια χρόνου (παρατατικός). </w:t>
      </w:r>
    </w:p>
    <w:p w:rsidR="00BD0896" w:rsidRPr="00375AD5" w:rsidRDefault="00BD0896" w:rsidP="009B5507">
      <w:pPr>
        <w:spacing w:line="360" w:lineRule="auto"/>
        <w:contextualSpacing/>
        <w:jc w:val="both"/>
        <w:rPr>
          <w:rFonts w:eastAsia="Times New Roman" w:cstheme="minorHAnsi"/>
          <w:lang w:eastAsia="el-GR"/>
        </w:rPr>
      </w:pPr>
    </w:p>
    <w:p w:rsidR="005338A0" w:rsidRPr="00375AD5" w:rsidRDefault="005338A0" w:rsidP="005338A0">
      <w:pPr>
        <w:rPr>
          <w:b/>
        </w:rPr>
      </w:pPr>
      <w:r w:rsidRPr="00375AD5">
        <w:rPr>
          <w:b/>
        </w:rPr>
        <w:t>3</w:t>
      </w:r>
      <w:r w:rsidRPr="00375AD5">
        <w:rPr>
          <w:b/>
          <w:vertAlign w:val="superscript"/>
        </w:rPr>
        <w:t>ο</w:t>
      </w:r>
      <w:r w:rsidRPr="00375AD5">
        <w:rPr>
          <w:b/>
        </w:rPr>
        <w:t>υποερώτημα (μονάδες 15)</w:t>
      </w:r>
    </w:p>
    <w:p w:rsidR="005338A0" w:rsidRPr="00375AD5" w:rsidRDefault="005338A0" w:rsidP="007B6FA0">
      <w:pPr>
        <w:spacing w:line="360" w:lineRule="auto"/>
        <w:jc w:val="both"/>
      </w:pPr>
      <w:r w:rsidRPr="00375AD5">
        <w:t xml:space="preserve">α. </w:t>
      </w:r>
      <w:r w:rsidRPr="00375AD5">
        <w:rPr>
          <w:u w:val="single"/>
        </w:rPr>
        <w:t xml:space="preserve">«κόλλησα» </w:t>
      </w:r>
      <w:r w:rsidRPr="00375AD5">
        <w:t>(παράγραφος 1): μεταφορική λειτουργία – «καθηλώθηκα σε αυτό που …»  ή «</w:t>
      </w:r>
      <w:r w:rsidR="001B41FF" w:rsidRPr="00375AD5">
        <w:t>την πάτησα άσχημα με αυτό που …» ή «με έπιασε εμμονή με αυτό που …» κ.ά.</w:t>
      </w:r>
    </w:p>
    <w:p w:rsidR="005338A0" w:rsidRPr="00375AD5" w:rsidRDefault="005338A0" w:rsidP="007B6FA0">
      <w:pPr>
        <w:spacing w:line="360" w:lineRule="auto"/>
        <w:jc w:val="both"/>
      </w:pPr>
      <w:r w:rsidRPr="00375AD5">
        <w:rPr>
          <w:u w:val="single"/>
        </w:rPr>
        <w:t>το αποτύπωμά τους</w:t>
      </w:r>
      <w:r w:rsidRPr="00375AD5">
        <w:t xml:space="preserve"> (παράγραφος 3):</w:t>
      </w:r>
      <w:r w:rsidR="001B41FF" w:rsidRPr="00375AD5">
        <w:t xml:space="preserve"> μεταφορική λειτουργία – «το ίχνος τους», «τη σφραγίδα τους», «την πινελιά τους»</w:t>
      </w:r>
      <w:r w:rsidR="004E52D7" w:rsidRPr="00375AD5">
        <w:t>,</w:t>
      </w:r>
      <w:r w:rsidR="001B41FF" w:rsidRPr="00375AD5">
        <w:t xml:space="preserve"> κ.ά.</w:t>
      </w:r>
    </w:p>
    <w:p w:rsidR="001B41FF" w:rsidRPr="00375AD5" w:rsidRDefault="006C1D14" w:rsidP="006C1D14">
      <w:pPr>
        <w:spacing w:line="360" w:lineRule="auto"/>
        <w:jc w:val="both"/>
      </w:pPr>
      <w:r w:rsidRPr="00375AD5">
        <w:t xml:space="preserve">β. Η αντίθεση ανάμεσα στον μακροπερίοδο και τον </w:t>
      </w:r>
      <w:proofErr w:type="spellStart"/>
      <w:r w:rsidRPr="00375AD5">
        <w:t>μικροπερίοδο</w:t>
      </w:r>
      <w:proofErr w:type="spellEnd"/>
      <w:r w:rsidRPr="00375AD5">
        <w:t xml:space="preserve"> λ</w:t>
      </w:r>
      <w:r w:rsidR="00A21DE7">
        <w:t>όγο στο τμήμα της παραγράφου προβάλλει γλωσσικά/</w:t>
      </w:r>
      <w:r w:rsidRPr="00375AD5">
        <w:t xml:space="preserve">συντακτικά την αντίθεση ανάμεσα στους πολλαπλούς ρόλους που επιτελούσε η γυναίκα του Τολστόι </w:t>
      </w:r>
      <w:r w:rsidR="00A21DE7">
        <w:t>σε σχέση με</w:t>
      </w:r>
      <w:r w:rsidRPr="00375AD5">
        <w:t xml:space="preserve"> στο σύζυγό της που μόνο στοχαζόταν. Αυτός είναι και ο κύριος προβληματισμός που ανα</w:t>
      </w:r>
      <w:r w:rsidR="00A21DE7">
        <w:t xml:space="preserve">δύεται </w:t>
      </w:r>
      <w:r w:rsidRPr="00375AD5">
        <w:t>στο Κε</w:t>
      </w:r>
      <w:r w:rsidR="00BF0AAC">
        <w:t>ίμενο 1, καθώς η πρόθεση</w:t>
      </w:r>
      <w:r w:rsidR="00A21DE7">
        <w:t xml:space="preserve"> της αρθρογράφου</w:t>
      </w:r>
      <w:r w:rsidRPr="00375AD5">
        <w:t xml:space="preserve"> είναι να </w:t>
      </w:r>
      <w:r w:rsidR="00BF0AAC">
        <w:t>τονι</w:t>
      </w:r>
      <w:r w:rsidR="00B11A9D" w:rsidRPr="00375AD5">
        <w:t>σ</w:t>
      </w:r>
      <w:r w:rsidR="00BF0AAC">
        <w:t>τεί</w:t>
      </w:r>
      <w:r w:rsidR="00B11A9D" w:rsidRPr="00375AD5">
        <w:t xml:space="preserve"> </w:t>
      </w:r>
      <w:r w:rsidRPr="00375AD5">
        <w:t xml:space="preserve">το γεγονός ότι ο απεριόριστος ελεύθερος χρόνος είναι </w:t>
      </w:r>
      <w:r w:rsidR="004E628F">
        <w:t>διαχρονικό και απαραβίαστο</w:t>
      </w:r>
      <w:bookmarkStart w:id="0" w:name="_GoBack"/>
      <w:bookmarkEnd w:id="0"/>
      <w:r w:rsidR="00A21DE7">
        <w:t xml:space="preserve"> </w:t>
      </w:r>
      <w:r w:rsidRPr="00375AD5">
        <w:t xml:space="preserve">προνόμιο των ανδρών. </w:t>
      </w:r>
      <w:r w:rsidR="000C0BC7" w:rsidRPr="00375AD5">
        <w:t xml:space="preserve">Με αυτό τον τρόπο </w:t>
      </w:r>
      <w:r w:rsidR="00BF0AAC">
        <w:t xml:space="preserve">η συγγραφέας </w:t>
      </w:r>
      <w:r w:rsidR="000C0BC7" w:rsidRPr="00375AD5">
        <w:t>ενισχύει την κύρια θέση της ότι είναι πολύ σημαντικός ο ρόλος των γυναικών στην πορεία των ανδρών τους.</w:t>
      </w:r>
    </w:p>
    <w:p w:rsidR="001B41FF" w:rsidRPr="00375AD5" w:rsidRDefault="001B41FF" w:rsidP="001B41FF">
      <w:pPr>
        <w:rPr>
          <w:rFonts w:cs="font232"/>
        </w:rPr>
      </w:pPr>
      <w:r w:rsidRPr="00375AD5">
        <w:rPr>
          <w:rFonts w:cs="font232"/>
          <w:b/>
        </w:rPr>
        <w:t>ΘΕΜΑ 4 (μονάδες 15)</w:t>
      </w:r>
    </w:p>
    <w:p w:rsidR="004E52D7" w:rsidRPr="00375AD5" w:rsidRDefault="006F7DE1" w:rsidP="00A22FB0">
      <w:pPr>
        <w:spacing w:line="360" w:lineRule="auto"/>
        <w:jc w:val="both"/>
      </w:pPr>
      <w:r w:rsidRPr="00375AD5">
        <w:t xml:space="preserve">α. </w:t>
      </w:r>
      <w:r w:rsidR="001B41FF" w:rsidRPr="00375AD5">
        <w:t xml:space="preserve">Η απόφαση του ποιητικού υποκειμένου να μεταλλαχθεί σε «κυρία Χιονάνθρωπο» </w:t>
      </w:r>
      <w:r w:rsidR="00E108E6" w:rsidRPr="00375AD5">
        <w:t xml:space="preserve">(βασικό σύμβολο του ποιήματος) επεξηγείται στη συνέχεια του ποιήματος </w:t>
      </w:r>
      <w:r w:rsidRPr="00375AD5">
        <w:t xml:space="preserve">ως </w:t>
      </w:r>
      <w:r w:rsidR="00AA1633" w:rsidRPr="00375AD5">
        <w:t xml:space="preserve">επιθυμία/πρόθεση </w:t>
      </w:r>
      <w:r w:rsidR="00227E1B" w:rsidRPr="00375AD5">
        <w:t>(«Σενάριο»)</w:t>
      </w:r>
      <w:r w:rsidR="0049790B" w:rsidRPr="00375AD5">
        <w:t>,</w:t>
      </w:r>
      <w:r w:rsidR="00227E1B" w:rsidRPr="00375AD5">
        <w:t xml:space="preserve"> </w:t>
      </w:r>
      <w:r w:rsidR="00AA1633" w:rsidRPr="00375AD5">
        <w:t>αλλά και βεβαιότητα (χρήση μέλλοντα οριστικής). Ενδεικτικά (στις παρενθέσεις οι σχετικοί δείκτες):</w:t>
      </w:r>
    </w:p>
    <w:p w:rsidR="00E108E6" w:rsidRPr="00375AD5" w:rsidRDefault="00E108E6" w:rsidP="00A22FB0">
      <w:pPr>
        <w:pStyle w:val="a3"/>
        <w:numPr>
          <w:ilvl w:val="0"/>
          <w:numId w:val="6"/>
        </w:numPr>
        <w:spacing w:line="360" w:lineRule="auto"/>
        <w:jc w:val="both"/>
        <w:rPr>
          <w:rFonts w:eastAsia="Times New Roman"/>
        </w:rPr>
      </w:pPr>
      <w:r w:rsidRPr="00375AD5">
        <w:lastRenderedPageBreak/>
        <w:t xml:space="preserve">Να βιώσει την ξεγνοιασιά, </w:t>
      </w:r>
      <w:r w:rsidR="004E52D7" w:rsidRPr="00375AD5">
        <w:t xml:space="preserve">την ανεξαρτησία, </w:t>
      </w:r>
      <w:r w:rsidRPr="00375AD5">
        <w:t>να έχει χαλαρή διάθεση («</w:t>
      </w:r>
      <w:r w:rsidRPr="00375AD5">
        <w:rPr>
          <w:rFonts w:eastAsia="Times New Roman"/>
        </w:rPr>
        <w:t>Λοξά το μαύρο καπελάκι», «Δυο μεγάλες αφράτες χιονόμπαλες»: εικόνες όρασης και αφής).</w:t>
      </w:r>
    </w:p>
    <w:p w:rsidR="00E108E6" w:rsidRPr="00375AD5" w:rsidRDefault="00E108E6" w:rsidP="00A22FB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/>
        </w:rPr>
      </w:pPr>
      <w:r w:rsidRPr="00375AD5">
        <w:t>Να παραμείνει ήσυχη και στατική,  σε επαφή με το φυσικό περιβάλλον («Στην άκρη …</w:t>
      </w:r>
    </w:p>
    <w:p w:rsidR="00E108E6" w:rsidRPr="00375AD5" w:rsidRDefault="004E52D7" w:rsidP="00A22FB0">
      <w:pPr>
        <w:shd w:val="clear" w:color="auto" w:fill="FFFFFF"/>
        <w:spacing w:after="0" w:line="360" w:lineRule="auto"/>
        <w:jc w:val="both"/>
        <w:rPr>
          <w:rFonts w:eastAsia="Times New Roman"/>
        </w:rPr>
      </w:pPr>
      <w:r w:rsidRPr="00375AD5">
        <w:rPr>
          <w:rFonts w:eastAsia="Times New Roman"/>
        </w:rPr>
        <w:t>από το πλαϊνό μου γέρικο δέντρο</w:t>
      </w:r>
      <w:r w:rsidR="00E108E6" w:rsidRPr="00375AD5">
        <w:rPr>
          <w:rFonts w:eastAsia="Times New Roman"/>
        </w:rPr>
        <w:t>», εικόνα)</w:t>
      </w:r>
      <w:r w:rsidR="009102E2" w:rsidRPr="00375AD5">
        <w:rPr>
          <w:rFonts w:eastAsia="Times New Roman"/>
        </w:rPr>
        <w:t>.</w:t>
      </w:r>
    </w:p>
    <w:p w:rsidR="009102E2" w:rsidRPr="00375AD5" w:rsidRDefault="00E108E6" w:rsidP="00A22F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/>
        </w:rPr>
      </w:pPr>
      <w:r w:rsidRPr="00375AD5">
        <w:rPr>
          <w:rFonts w:eastAsia="Times New Roman"/>
        </w:rPr>
        <w:t>Να βρεθεί στο επίκεντρο του ενδιαφέροντο</w:t>
      </w:r>
      <w:r w:rsidR="009102E2" w:rsidRPr="00375AD5">
        <w:rPr>
          <w:rFonts w:eastAsia="Times New Roman"/>
        </w:rPr>
        <w:t>ς χαρίζοντας χαρ</w:t>
      </w:r>
      <w:r w:rsidR="00A22FB0" w:rsidRPr="00375AD5">
        <w:rPr>
          <w:rFonts w:eastAsia="Times New Roman"/>
        </w:rPr>
        <w:t>ά στους άλλους ακόμα και αν αυτό αποβαίνει επικίνδυνο</w:t>
      </w:r>
      <w:r w:rsidR="009102E2" w:rsidRPr="00375AD5">
        <w:rPr>
          <w:rFonts w:eastAsia="Times New Roman"/>
        </w:rPr>
        <w:t xml:space="preserve"> («Θα χαχανίζουν γύρω μου τα γειτονόπουλα …</w:t>
      </w:r>
      <w:r w:rsidR="004E52D7" w:rsidRPr="00375AD5">
        <w:rPr>
          <w:rFonts w:eastAsia="Times New Roman"/>
        </w:rPr>
        <w:t xml:space="preserve">», </w:t>
      </w:r>
      <w:r w:rsidR="009102E2" w:rsidRPr="00375AD5">
        <w:rPr>
          <w:rFonts w:eastAsia="Times New Roman"/>
        </w:rPr>
        <w:t>«Το πιο θλιμμένο θα μου ρίχνει μια πέτρα»</w:t>
      </w:r>
      <w:r w:rsidR="004E52D7" w:rsidRPr="00375AD5">
        <w:rPr>
          <w:rFonts w:eastAsia="Times New Roman"/>
        </w:rPr>
        <w:t xml:space="preserve">: </w:t>
      </w:r>
      <w:r w:rsidR="009102E2" w:rsidRPr="00375AD5">
        <w:rPr>
          <w:rFonts w:eastAsia="Times New Roman"/>
        </w:rPr>
        <w:t>εικόνες και σύντομες αφηγήσεις /στιγμιότυπα).</w:t>
      </w:r>
    </w:p>
    <w:p w:rsidR="004E52D7" w:rsidRPr="00375AD5" w:rsidRDefault="004E52D7" w:rsidP="00A22FB0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eastAsia="Times New Roman"/>
        </w:rPr>
      </w:pPr>
      <w:r w:rsidRPr="00375AD5">
        <w:rPr>
          <w:rFonts w:eastAsia="Times New Roman"/>
        </w:rPr>
        <w:t>Να μεταλλαχθεί</w:t>
      </w:r>
      <w:r w:rsidR="00A22FB0" w:rsidRPr="00375AD5">
        <w:rPr>
          <w:rFonts w:eastAsia="Times New Roman"/>
        </w:rPr>
        <w:t xml:space="preserve"> με ταπεινά υλικά, να δει τον εαυτό της «αλλιώς», να ξαναγεννηθεί («Στη θέση ... το καινούριο μου σώμα»,  «Διαλέγοντας μικρά κουκουνάρια Ή τσόφλια από καρύδια για κουμπιά.»: επίθετα που προσδιορίζουν τις ιδιότητες των αντικειμένων και λέξεις καθημερινές που παραπέμπουν στην απλότητα της νέας </w:t>
      </w:r>
      <w:r w:rsidR="00227E1B" w:rsidRPr="00375AD5">
        <w:rPr>
          <w:rFonts w:eastAsia="Times New Roman"/>
        </w:rPr>
        <w:t>πραγματικό</w:t>
      </w:r>
      <w:r w:rsidR="00A22FB0" w:rsidRPr="00375AD5">
        <w:rPr>
          <w:rFonts w:eastAsia="Times New Roman"/>
        </w:rPr>
        <w:t>τητας)</w:t>
      </w:r>
    </w:p>
    <w:p w:rsidR="009102E2" w:rsidRPr="00375AD5" w:rsidRDefault="009102E2" w:rsidP="00A22FB0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/>
        </w:rPr>
      </w:pPr>
      <w:r w:rsidRPr="00375AD5">
        <w:rPr>
          <w:rFonts w:eastAsia="Times New Roman"/>
        </w:rPr>
        <w:t xml:space="preserve">Να γίνει ανθεκτική και άτρωτη («Ωστόσο θα με βρίσκει στη σκούπα», «Θα αφήνει άθικτο … </w:t>
      </w:r>
      <w:proofErr w:type="spellStart"/>
      <w:r w:rsidRPr="00375AD5">
        <w:rPr>
          <w:rFonts w:eastAsia="Times New Roman"/>
        </w:rPr>
        <w:t>επισκευάσιμο</w:t>
      </w:r>
      <w:proofErr w:type="spellEnd"/>
      <w:r w:rsidRPr="00375AD5">
        <w:rPr>
          <w:rFonts w:eastAsia="Times New Roman"/>
        </w:rPr>
        <w:t>»</w:t>
      </w:r>
      <w:r w:rsidR="00AA1633" w:rsidRPr="00375AD5">
        <w:rPr>
          <w:rFonts w:eastAsia="Times New Roman"/>
        </w:rPr>
        <w:t>, «Όπως κάποιος που ξυπνάει»</w:t>
      </w:r>
      <w:r w:rsidR="00A22FB0" w:rsidRPr="00375AD5">
        <w:rPr>
          <w:rFonts w:eastAsia="Times New Roman"/>
        </w:rPr>
        <w:t xml:space="preserve">: </w:t>
      </w:r>
      <w:r w:rsidR="00AA1633" w:rsidRPr="00375AD5">
        <w:rPr>
          <w:rFonts w:eastAsia="Times New Roman"/>
        </w:rPr>
        <w:t>αντίθεση/</w:t>
      </w:r>
      <w:r w:rsidR="00A22FB0" w:rsidRPr="00375AD5">
        <w:rPr>
          <w:rFonts w:eastAsia="Times New Roman"/>
        </w:rPr>
        <w:t>ανατροπή</w:t>
      </w:r>
      <w:r w:rsidR="00AA1633" w:rsidRPr="00375AD5">
        <w:rPr>
          <w:rFonts w:eastAsia="Times New Roman"/>
        </w:rPr>
        <w:t>, προσδιοριστικά επίθετα, προσωποποίηση, παρομοίωση και διαδοχικές εικόνες</w:t>
      </w:r>
      <w:r w:rsidRPr="00375AD5">
        <w:rPr>
          <w:rFonts w:eastAsia="Times New Roman"/>
        </w:rPr>
        <w:t>).</w:t>
      </w:r>
    </w:p>
    <w:p w:rsidR="009102E2" w:rsidRPr="00375AD5" w:rsidRDefault="009102E2" w:rsidP="009102E2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/>
        </w:rPr>
      </w:pPr>
      <w:r w:rsidRPr="00375AD5">
        <w:rPr>
          <w:rFonts w:eastAsia="Times New Roman"/>
        </w:rPr>
        <w:t xml:space="preserve">Να γίνει το ακριβώς αντίθετο του παλιού εαυτού της («Δεν θα είμαι πια η κυρία Χρήσιμη!», αντίθεση με </w:t>
      </w:r>
      <w:proofErr w:type="spellStart"/>
      <w:r w:rsidRPr="00375AD5">
        <w:rPr>
          <w:rFonts w:eastAsia="Times New Roman"/>
        </w:rPr>
        <w:t>ό,τι</w:t>
      </w:r>
      <w:proofErr w:type="spellEnd"/>
      <w:r w:rsidRPr="00375AD5">
        <w:rPr>
          <w:rFonts w:eastAsia="Times New Roman"/>
        </w:rPr>
        <w:t xml:space="preserve"> ακολουθεί «Αυτή ποτέ δεν είδε, μόνο σκούπιζε …Το λιγοστό το χιόνι από το κατώφλι της, Πάντα επικίνδυνο για σας τους βιαστικούς.»).</w:t>
      </w:r>
    </w:p>
    <w:p w:rsidR="00E108E6" w:rsidRPr="00375AD5" w:rsidRDefault="00E108E6" w:rsidP="009102E2">
      <w:pPr>
        <w:pStyle w:val="a3"/>
        <w:shd w:val="clear" w:color="auto" w:fill="FFFFFF"/>
        <w:spacing w:after="0" w:line="360" w:lineRule="auto"/>
        <w:rPr>
          <w:rFonts w:eastAsia="Times New Roman"/>
        </w:rPr>
      </w:pPr>
    </w:p>
    <w:p w:rsidR="001B41FF" w:rsidRPr="00375AD5" w:rsidRDefault="006F7DE1" w:rsidP="00227E1B">
      <w:pPr>
        <w:spacing w:line="360" w:lineRule="auto"/>
        <w:contextualSpacing/>
        <w:jc w:val="both"/>
      </w:pPr>
      <w:r w:rsidRPr="00375AD5">
        <w:t xml:space="preserve">β. Το </w:t>
      </w:r>
      <w:r w:rsidR="00AA1633" w:rsidRPr="00375AD5">
        <w:t xml:space="preserve">δεύτερο ερώτημα του θέματος </w:t>
      </w:r>
      <w:r w:rsidRPr="00375AD5">
        <w:t xml:space="preserve">είναι </w:t>
      </w:r>
      <w:r w:rsidR="00AA1633" w:rsidRPr="00375AD5">
        <w:t xml:space="preserve">ανοικτό, </w:t>
      </w:r>
      <w:r w:rsidRPr="00375AD5">
        <w:t xml:space="preserve"> οπότε μπορεί να απαντηθεί θετικά ή αρνητικά, αρκεί βέβαια να αιτιολογηθεί.  </w:t>
      </w:r>
      <w:r w:rsidR="00AA1633" w:rsidRPr="00375AD5">
        <w:t>Ενδεικτικά, οι  μαθητές/-</w:t>
      </w:r>
      <w:proofErr w:type="spellStart"/>
      <w:r w:rsidR="00AA1633" w:rsidRPr="00375AD5">
        <w:t>τριες</w:t>
      </w:r>
      <w:proofErr w:type="spellEnd"/>
      <w:r w:rsidR="00AA1633" w:rsidRPr="00375AD5">
        <w:t xml:space="preserve"> αναμένεται</w:t>
      </w:r>
      <w:r w:rsidR="00BF0AAC">
        <w:t>:</w:t>
      </w:r>
      <w:r w:rsidR="00AA1633" w:rsidRPr="00375AD5">
        <w:t xml:space="preserve">  </w:t>
      </w:r>
    </w:p>
    <w:p w:rsidR="00AA1633" w:rsidRPr="00375AD5" w:rsidRDefault="00AA1633" w:rsidP="00227E1B">
      <w:pPr>
        <w:pStyle w:val="a3"/>
        <w:numPr>
          <w:ilvl w:val="0"/>
          <w:numId w:val="7"/>
        </w:numPr>
        <w:spacing w:line="360" w:lineRule="auto"/>
        <w:jc w:val="both"/>
      </w:pPr>
      <w:r w:rsidRPr="00375AD5">
        <w:t xml:space="preserve">Να θεωρήσουν δικαιολογημένη την επιθυμία του ποιητικού υποκειμένου, ως αντίδραση στην έως τώρα περιχάραξη του εαυτού της στο ρόλο της «Χρήσιμης» που δεν έχαιρε της προσοχής και της εκτίμησης του περιβάλλοντός </w:t>
      </w:r>
      <w:r w:rsidR="0049790B" w:rsidRPr="00375AD5">
        <w:t>της,</w:t>
      </w:r>
      <w:r w:rsidR="0045046E" w:rsidRPr="00375AD5">
        <w:t xml:space="preserve"> αλλά και δεν απολάμβανε τη ζωή</w:t>
      </w:r>
      <w:r w:rsidR="00227E1B" w:rsidRPr="00375AD5">
        <w:t>,</w:t>
      </w:r>
      <w:r w:rsidR="0045046E" w:rsidRPr="00375AD5">
        <w:t xml:space="preserve"> καθώς αυτή αναλωνόταν αποκλειστικά μέσα στην εκπλήρωση των καθηκόντων της. </w:t>
      </w:r>
    </w:p>
    <w:p w:rsidR="00BD0896" w:rsidRPr="00375AD5" w:rsidRDefault="00AA1633" w:rsidP="007B6FA0">
      <w:pPr>
        <w:pStyle w:val="a3"/>
        <w:numPr>
          <w:ilvl w:val="0"/>
          <w:numId w:val="7"/>
        </w:numPr>
        <w:spacing w:line="360" w:lineRule="auto"/>
        <w:jc w:val="both"/>
      </w:pPr>
      <w:r w:rsidRPr="00375AD5">
        <w:t>Να κρίνουν ως ακραία</w:t>
      </w:r>
      <w:r w:rsidR="00227E1B" w:rsidRPr="00375AD5">
        <w:t xml:space="preserve"> - ίσως και εγωιστική - </w:t>
      </w:r>
      <w:r w:rsidRPr="00375AD5">
        <w:t xml:space="preserve"> την επιλογή της </w:t>
      </w:r>
      <w:r w:rsidR="0045046E" w:rsidRPr="00375AD5">
        <w:t>«διάλυσης» του ρόλου της, δεδομένου ότι το ποιητικό υποκείμενο δεν φαίνεται να επικοινωνεί και να δι</w:t>
      </w:r>
      <w:r w:rsidR="0049790B" w:rsidRPr="00375AD5">
        <w:t>απραγμα</w:t>
      </w:r>
      <w:r w:rsidR="007256BB" w:rsidRPr="00375AD5">
        <w:t>τεύεται με το περιβάλλον</w:t>
      </w:r>
      <w:r w:rsidR="0049790B" w:rsidRPr="00375AD5">
        <w:t xml:space="preserve"> της</w:t>
      </w:r>
      <w:r w:rsidR="007256BB" w:rsidRPr="00375AD5">
        <w:t xml:space="preserve"> για μι</w:t>
      </w:r>
      <w:r w:rsidR="0045046E" w:rsidRPr="00375AD5">
        <w:t xml:space="preserve">α καλύτερη σχέση και θέση. Αντίθετα, </w:t>
      </w:r>
      <w:r w:rsidR="00227E1B" w:rsidRPr="00375AD5">
        <w:t xml:space="preserve">δείχνει να </w:t>
      </w:r>
      <w:r w:rsidR="0045046E" w:rsidRPr="00375AD5">
        <w:t>προεξοφλεί ότι οι «βιαστικο</w:t>
      </w:r>
      <w:r w:rsidR="007256BB" w:rsidRPr="00375AD5">
        <w:t xml:space="preserve">ί» είναι αδιάφοροι, αναίσθητοι και ανάξιοι να κατανοήσουν </w:t>
      </w:r>
      <w:r w:rsidR="0045046E" w:rsidRPr="00375AD5">
        <w:t xml:space="preserve">τη δική της οπτική. </w:t>
      </w:r>
    </w:p>
    <w:sectPr w:rsidR="00BD0896" w:rsidRPr="00375AD5" w:rsidSect="000F7B7F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45" w:rsidRDefault="00CE2845" w:rsidP="009B5507">
      <w:pPr>
        <w:spacing w:after="0" w:line="240" w:lineRule="auto"/>
      </w:pPr>
      <w:r>
        <w:separator/>
      </w:r>
    </w:p>
  </w:endnote>
  <w:endnote w:type="continuationSeparator" w:id="0">
    <w:p w:rsidR="00CE2845" w:rsidRDefault="00CE2845" w:rsidP="009B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4">
    <w:altName w:val="Times New Roman"/>
    <w:charset w:val="00"/>
    <w:family w:val="auto"/>
    <w:pitch w:val="variable"/>
  </w:font>
  <w:font w:name="font232">
    <w:altName w:val="Times New Roman"/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45" w:rsidRDefault="00CE2845" w:rsidP="009B5507">
      <w:pPr>
        <w:spacing w:after="0" w:line="240" w:lineRule="auto"/>
      </w:pPr>
      <w:r>
        <w:separator/>
      </w:r>
    </w:p>
  </w:footnote>
  <w:footnote w:type="continuationSeparator" w:id="0">
    <w:p w:rsidR="00CE2845" w:rsidRDefault="00CE2845" w:rsidP="009B5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4AD"/>
    <w:multiLevelType w:val="hybridMultilevel"/>
    <w:tmpl w:val="B0403C8E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306D7C97"/>
    <w:multiLevelType w:val="hybridMultilevel"/>
    <w:tmpl w:val="BDD887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B13FB"/>
    <w:multiLevelType w:val="hybridMultilevel"/>
    <w:tmpl w:val="9A842D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A3518"/>
    <w:multiLevelType w:val="hybridMultilevel"/>
    <w:tmpl w:val="3BA6CA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90322"/>
    <w:multiLevelType w:val="hybridMultilevel"/>
    <w:tmpl w:val="C10C765C"/>
    <w:lvl w:ilvl="0" w:tplc="0408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59C64C5E"/>
    <w:multiLevelType w:val="hybridMultilevel"/>
    <w:tmpl w:val="008EA6C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5D6003B1"/>
    <w:multiLevelType w:val="hybridMultilevel"/>
    <w:tmpl w:val="9C8C23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448"/>
    <w:rsid w:val="000B34F8"/>
    <w:rsid w:val="000C0BC7"/>
    <w:rsid w:val="000F7B7F"/>
    <w:rsid w:val="00166427"/>
    <w:rsid w:val="001B4141"/>
    <w:rsid w:val="001B41FF"/>
    <w:rsid w:val="0021424A"/>
    <w:rsid w:val="00227E1B"/>
    <w:rsid w:val="00280EC5"/>
    <w:rsid w:val="002B4289"/>
    <w:rsid w:val="00375AD5"/>
    <w:rsid w:val="0045046E"/>
    <w:rsid w:val="0049790B"/>
    <w:rsid w:val="004E52D7"/>
    <w:rsid w:val="004E628F"/>
    <w:rsid w:val="005338A0"/>
    <w:rsid w:val="00630448"/>
    <w:rsid w:val="00684198"/>
    <w:rsid w:val="006C1D14"/>
    <w:rsid w:val="006F7DE1"/>
    <w:rsid w:val="007256BB"/>
    <w:rsid w:val="00783CB7"/>
    <w:rsid w:val="007A7B39"/>
    <w:rsid w:val="007B6FA0"/>
    <w:rsid w:val="007C2685"/>
    <w:rsid w:val="009032F1"/>
    <w:rsid w:val="0090760C"/>
    <w:rsid w:val="009102E2"/>
    <w:rsid w:val="009469BE"/>
    <w:rsid w:val="00964B79"/>
    <w:rsid w:val="009B5507"/>
    <w:rsid w:val="009B5A01"/>
    <w:rsid w:val="00A21DE7"/>
    <w:rsid w:val="00A22FB0"/>
    <w:rsid w:val="00AA1633"/>
    <w:rsid w:val="00AE4853"/>
    <w:rsid w:val="00B11A9D"/>
    <w:rsid w:val="00BD0896"/>
    <w:rsid w:val="00BF0AAC"/>
    <w:rsid w:val="00C030C3"/>
    <w:rsid w:val="00C80017"/>
    <w:rsid w:val="00CC0DD2"/>
    <w:rsid w:val="00CE2845"/>
    <w:rsid w:val="00E108E6"/>
    <w:rsid w:val="00E138F7"/>
    <w:rsid w:val="00ED41F2"/>
    <w:rsid w:val="00F71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7F"/>
    <w:pPr>
      <w:suppressAutoHyphens/>
    </w:pPr>
    <w:rPr>
      <w:rFonts w:ascii="Calibri" w:eastAsia="SimSun" w:hAnsi="Calibri" w:cs="font23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B7F"/>
    <w:pPr>
      <w:ind w:left="720"/>
      <w:contextualSpacing/>
    </w:pPr>
  </w:style>
  <w:style w:type="paragraph" w:styleId="a4">
    <w:name w:val="footnote text"/>
    <w:basedOn w:val="a"/>
    <w:link w:val="Char"/>
    <w:semiHidden/>
    <w:unhideWhenUsed/>
    <w:rsid w:val="009B5507"/>
    <w:pPr>
      <w:suppressLineNumbers/>
      <w:ind w:left="283" w:hanging="283"/>
    </w:pPr>
    <w:rPr>
      <w:rFonts w:cs="Calibri"/>
      <w:sz w:val="20"/>
      <w:szCs w:val="20"/>
    </w:rPr>
  </w:style>
  <w:style w:type="character" w:customStyle="1" w:styleId="Char">
    <w:name w:val="Κείμενο υποσημείωσης Char"/>
    <w:basedOn w:val="a0"/>
    <w:link w:val="a4"/>
    <w:semiHidden/>
    <w:rsid w:val="009B5507"/>
    <w:rPr>
      <w:rFonts w:ascii="Calibri" w:eastAsia="SimSun" w:hAnsi="Calibri" w:cs="Calibri"/>
      <w:sz w:val="20"/>
      <w:szCs w:val="20"/>
      <w:lang w:eastAsia="ar-SA"/>
    </w:rPr>
  </w:style>
  <w:style w:type="character" w:styleId="a5">
    <w:name w:val="footnote reference"/>
    <w:semiHidden/>
    <w:unhideWhenUsed/>
    <w:rsid w:val="009B55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7F"/>
    <w:pPr>
      <w:suppressAutoHyphens/>
    </w:pPr>
    <w:rPr>
      <w:rFonts w:ascii="Calibri" w:eastAsia="SimSun" w:hAnsi="Calibri" w:cs="font23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B7F"/>
    <w:pPr>
      <w:ind w:left="720"/>
      <w:contextualSpacing/>
    </w:pPr>
  </w:style>
  <w:style w:type="paragraph" w:styleId="a4">
    <w:name w:val="footnote text"/>
    <w:basedOn w:val="a"/>
    <w:link w:val="Char"/>
    <w:semiHidden/>
    <w:unhideWhenUsed/>
    <w:rsid w:val="009B5507"/>
    <w:pPr>
      <w:suppressLineNumbers/>
      <w:ind w:left="283" w:hanging="283"/>
    </w:pPr>
    <w:rPr>
      <w:rFonts w:cs="Calibri"/>
      <w:sz w:val="20"/>
      <w:szCs w:val="20"/>
    </w:rPr>
  </w:style>
  <w:style w:type="character" w:customStyle="1" w:styleId="Char">
    <w:name w:val="Κείμενο υποσημείωσης Char"/>
    <w:basedOn w:val="a0"/>
    <w:link w:val="a4"/>
    <w:semiHidden/>
    <w:rsid w:val="009B5507"/>
    <w:rPr>
      <w:rFonts w:ascii="Calibri" w:eastAsia="SimSun" w:hAnsi="Calibri" w:cs="Calibri"/>
      <w:sz w:val="20"/>
      <w:szCs w:val="20"/>
      <w:lang w:eastAsia="ar-SA"/>
    </w:rPr>
  </w:style>
  <w:style w:type="character" w:styleId="a5">
    <w:name w:val="footnote reference"/>
    <w:semiHidden/>
    <w:unhideWhenUsed/>
    <w:rsid w:val="009B5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970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Kaloudi</dc:creator>
  <cp:lastModifiedBy>Lia Kaloudi</cp:lastModifiedBy>
  <cp:revision>15</cp:revision>
  <dcterms:created xsi:type="dcterms:W3CDTF">2022-02-21T11:54:00Z</dcterms:created>
  <dcterms:modified xsi:type="dcterms:W3CDTF">2022-03-06T17:16:00Z</dcterms:modified>
</cp:coreProperties>
</file>