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4BE41" w14:textId="77777777" w:rsidR="003004CF" w:rsidRDefault="003004CF" w:rsidP="003004CF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Θέμα 2</w:t>
      </w:r>
    </w:p>
    <w:p w14:paraId="0DBD7408" w14:textId="3BE095EF" w:rsidR="004A5E07" w:rsidRPr="00AC3303" w:rsidRDefault="004A5E07" w:rsidP="003004CF">
      <w:pPr>
        <w:spacing w:after="0" w:line="360" w:lineRule="auto"/>
        <w:jc w:val="both"/>
        <w:rPr>
          <w:b/>
          <w:bCs/>
          <w:sz w:val="24"/>
          <w:szCs w:val="24"/>
        </w:rPr>
      </w:pPr>
      <w:r w:rsidRPr="00AC3303">
        <w:rPr>
          <w:b/>
          <w:bCs/>
          <w:sz w:val="24"/>
          <w:szCs w:val="24"/>
        </w:rPr>
        <w:t xml:space="preserve">2.1 </w:t>
      </w:r>
    </w:p>
    <w:p w14:paraId="38190A9C" w14:textId="76D55A8A" w:rsidR="004A5E07" w:rsidRPr="00AC3303" w:rsidRDefault="00563118" w:rsidP="00AC3303">
      <w:pPr>
        <w:spacing w:line="360" w:lineRule="auto"/>
        <w:jc w:val="both"/>
        <w:rPr>
          <w:sz w:val="24"/>
          <w:szCs w:val="24"/>
        </w:rPr>
      </w:pPr>
      <w:r w:rsidRPr="00AC3303">
        <w:rPr>
          <w:sz w:val="24"/>
          <w:szCs w:val="24"/>
        </w:rPr>
        <w:t xml:space="preserve">α. </w:t>
      </w:r>
      <w:r w:rsidR="004A5E07" w:rsidRPr="00AC3303">
        <w:rPr>
          <w:sz w:val="24"/>
          <w:szCs w:val="24"/>
        </w:rPr>
        <w:t xml:space="preserve">απορρόφηση νερού και θρεπτικών στοιχείων, στήριξη φυτού, αποταμίευση θρεπτικών ουσιών </w:t>
      </w:r>
      <w:bookmarkStart w:id="0" w:name="_GoBack"/>
      <w:bookmarkEnd w:id="0"/>
    </w:p>
    <w:p w14:paraId="33B8C2E3" w14:textId="1C4F438F" w:rsidR="004A5E07" w:rsidRPr="00AC3303" w:rsidRDefault="004A5E07" w:rsidP="00AC3303">
      <w:pPr>
        <w:spacing w:line="360" w:lineRule="auto"/>
        <w:jc w:val="both"/>
        <w:rPr>
          <w:sz w:val="24"/>
          <w:szCs w:val="24"/>
        </w:rPr>
      </w:pPr>
      <w:r w:rsidRPr="00AC3303">
        <w:rPr>
          <w:sz w:val="24"/>
          <w:szCs w:val="24"/>
        </w:rPr>
        <w:t xml:space="preserve"> β</w:t>
      </w:r>
      <w:r w:rsidR="00563118" w:rsidRPr="00AC3303">
        <w:rPr>
          <w:sz w:val="24"/>
          <w:szCs w:val="24"/>
        </w:rPr>
        <w:t>.</w:t>
      </w:r>
      <w:r w:rsidRPr="00AC3303">
        <w:rPr>
          <w:sz w:val="24"/>
          <w:szCs w:val="24"/>
        </w:rPr>
        <w:t xml:space="preserve"> </w:t>
      </w:r>
      <w:proofErr w:type="spellStart"/>
      <w:r w:rsidRPr="00AC3303">
        <w:rPr>
          <w:sz w:val="24"/>
          <w:szCs w:val="24"/>
        </w:rPr>
        <w:t>πασσαλώδες</w:t>
      </w:r>
      <w:proofErr w:type="spellEnd"/>
      <w:r w:rsidRPr="00AC3303">
        <w:rPr>
          <w:sz w:val="24"/>
          <w:szCs w:val="24"/>
        </w:rPr>
        <w:t xml:space="preserve"> και </w:t>
      </w:r>
      <w:proofErr w:type="spellStart"/>
      <w:r w:rsidRPr="00AC3303">
        <w:rPr>
          <w:sz w:val="24"/>
          <w:szCs w:val="24"/>
        </w:rPr>
        <w:t>θυσανώδες</w:t>
      </w:r>
      <w:proofErr w:type="spellEnd"/>
      <w:r w:rsidRPr="00AC3303">
        <w:rPr>
          <w:sz w:val="24"/>
          <w:szCs w:val="24"/>
        </w:rPr>
        <w:t xml:space="preserve"> στα δικότυλα και μονοκότυλα φυτά</w:t>
      </w:r>
      <w:r w:rsidR="00563118" w:rsidRPr="00AC3303">
        <w:rPr>
          <w:sz w:val="24"/>
          <w:szCs w:val="24"/>
        </w:rPr>
        <w:t xml:space="preserve"> αντίστοιχα</w:t>
      </w:r>
      <w:r w:rsidRPr="00AC3303">
        <w:rPr>
          <w:sz w:val="24"/>
          <w:szCs w:val="24"/>
        </w:rPr>
        <w:t xml:space="preserve">. </w:t>
      </w:r>
    </w:p>
    <w:p w14:paraId="52194B7E" w14:textId="77777777" w:rsidR="004A5E07" w:rsidRPr="00AC3303" w:rsidRDefault="004A5E07" w:rsidP="00AC3303">
      <w:pPr>
        <w:spacing w:line="360" w:lineRule="auto"/>
        <w:jc w:val="both"/>
        <w:rPr>
          <w:b/>
          <w:bCs/>
          <w:sz w:val="24"/>
          <w:szCs w:val="24"/>
        </w:rPr>
      </w:pPr>
      <w:r w:rsidRPr="00AC3303">
        <w:rPr>
          <w:b/>
          <w:bCs/>
          <w:sz w:val="24"/>
          <w:szCs w:val="24"/>
        </w:rPr>
        <w:t xml:space="preserve">2.2 </w:t>
      </w:r>
    </w:p>
    <w:p w14:paraId="2F71F020" w14:textId="5F571FB1" w:rsidR="004A5E07" w:rsidRPr="00AC3303" w:rsidRDefault="00563118" w:rsidP="00AC3303">
      <w:pPr>
        <w:spacing w:line="360" w:lineRule="auto"/>
        <w:jc w:val="both"/>
        <w:rPr>
          <w:sz w:val="24"/>
          <w:szCs w:val="24"/>
        </w:rPr>
      </w:pPr>
      <w:r w:rsidRPr="00AC3303">
        <w:rPr>
          <w:sz w:val="24"/>
          <w:szCs w:val="24"/>
        </w:rPr>
        <w:t xml:space="preserve">α. </w:t>
      </w:r>
      <w:r w:rsidR="004A5E07" w:rsidRPr="00AC3303">
        <w:rPr>
          <w:sz w:val="24"/>
          <w:szCs w:val="24"/>
        </w:rPr>
        <w:t xml:space="preserve">στάδιο ωρίμανσης  και στάδιο γήρανσης αντίστοιχα </w:t>
      </w:r>
    </w:p>
    <w:p w14:paraId="4115BCD0" w14:textId="203ABE9F" w:rsidR="004A5E07" w:rsidRPr="00AC3303" w:rsidRDefault="00563118" w:rsidP="00AC3303">
      <w:pPr>
        <w:spacing w:line="360" w:lineRule="auto"/>
        <w:jc w:val="both"/>
        <w:rPr>
          <w:sz w:val="24"/>
          <w:szCs w:val="24"/>
        </w:rPr>
      </w:pPr>
      <w:r w:rsidRPr="00AC3303">
        <w:rPr>
          <w:sz w:val="24"/>
          <w:szCs w:val="24"/>
        </w:rPr>
        <w:t xml:space="preserve">β. </w:t>
      </w:r>
      <w:r w:rsidR="004A5E07" w:rsidRPr="00AC3303">
        <w:rPr>
          <w:sz w:val="24"/>
          <w:szCs w:val="24"/>
        </w:rPr>
        <w:t xml:space="preserve">Εσωτερικοί: καλλιεργούμενο είδος ή ποικιλία και ρυθμιστικές ή </w:t>
      </w:r>
      <w:proofErr w:type="spellStart"/>
      <w:r w:rsidR="004A5E07" w:rsidRPr="00AC3303">
        <w:rPr>
          <w:sz w:val="24"/>
          <w:szCs w:val="24"/>
        </w:rPr>
        <w:t>φυτορρυθμιστικές</w:t>
      </w:r>
      <w:proofErr w:type="spellEnd"/>
      <w:r w:rsidR="004A5E07" w:rsidRPr="00AC3303">
        <w:rPr>
          <w:sz w:val="24"/>
          <w:szCs w:val="24"/>
        </w:rPr>
        <w:t xml:space="preserve"> ουσίες </w:t>
      </w:r>
      <w:r w:rsidRPr="00AC3303">
        <w:rPr>
          <w:sz w:val="24"/>
          <w:szCs w:val="24"/>
        </w:rPr>
        <w:t>(αναφέρουν όποιον από τους δύο επιλέξουν)</w:t>
      </w:r>
    </w:p>
    <w:p w14:paraId="79F95273" w14:textId="71966942" w:rsidR="004A5E07" w:rsidRPr="00AC3303" w:rsidRDefault="004A5E07" w:rsidP="00AC3303">
      <w:pPr>
        <w:spacing w:line="360" w:lineRule="auto"/>
        <w:jc w:val="both"/>
        <w:rPr>
          <w:sz w:val="24"/>
          <w:szCs w:val="24"/>
        </w:rPr>
      </w:pPr>
      <w:r w:rsidRPr="00AC3303">
        <w:rPr>
          <w:sz w:val="24"/>
          <w:szCs w:val="24"/>
        </w:rPr>
        <w:t xml:space="preserve">Εξωτερικοί: θερμοκρασία, υγρασία, φωτισμός, θρεπτικές ουσίες, βιοτικοί παράγοντες, καλλιεργητικές εργασίες (αναφέρουν όποια δύο επιλέξουν) </w:t>
      </w:r>
    </w:p>
    <w:p w14:paraId="05247697" w14:textId="77777777" w:rsidR="00566437" w:rsidRDefault="00566437"/>
    <w:sectPr w:rsidR="00566437" w:rsidSect="003004C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317"/>
    <w:rsid w:val="003004CF"/>
    <w:rsid w:val="004A5E07"/>
    <w:rsid w:val="00563118"/>
    <w:rsid w:val="00566437"/>
    <w:rsid w:val="00AC3303"/>
    <w:rsid w:val="00E5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CFA9F"/>
  <w15:chartTrackingRefBased/>
  <w15:docId w15:val="{BE53698B-12AB-47C9-AC9E-94F3619B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428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Giota</dc:creator>
  <cp:keywords/>
  <dc:description/>
  <cp:lastModifiedBy>Giota</cp:lastModifiedBy>
  <cp:revision>7</cp:revision>
  <dcterms:created xsi:type="dcterms:W3CDTF">2022-03-02T07:16:00Z</dcterms:created>
  <dcterms:modified xsi:type="dcterms:W3CDTF">2022-03-05T19:13:00Z</dcterms:modified>
</cp:coreProperties>
</file>