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C64D9" w14:textId="77777777" w:rsidR="004103D2" w:rsidRPr="004103D2" w:rsidRDefault="004103D2" w:rsidP="004103D2">
      <w:pPr>
        <w:spacing w:line="360" w:lineRule="auto"/>
        <w:jc w:val="both"/>
        <w:rPr>
          <w:rFonts w:asciiTheme="minorHAnsi" w:hAnsiTheme="minorHAnsi" w:cstheme="minorHAnsi"/>
          <w:b/>
          <w:bCs/>
        </w:rPr>
      </w:pPr>
      <w:r w:rsidRPr="004103D2">
        <w:rPr>
          <w:rFonts w:asciiTheme="minorHAnsi" w:hAnsiTheme="minorHAnsi" w:cstheme="minorHAnsi"/>
          <w:b/>
          <w:bCs/>
        </w:rPr>
        <w:t>ΘΕΜΑ 2</w:t>
      </w:r>
      <w:r w:rsidRPr="004103D2">
        <w:rPr>
          <w:rFonts w:asciiTheme="minorHAnsi" w:hAnsiTheme="minorHAnsi" w:cstheme="minorHAnsi"/>
          <w:b/>
          <w:bCs/>
          <w:vertAlign w:val="superscript"/>
        </w:rPr>
        <w:t>Ο</w:t>
      </w:r>
    </w:p>
    <w:p w14:paraId="62D0EB37" w14:textId="15BC1D81" w:rsidR="004103D2" w:rsidRPr="004103D2" w:rsidRDefault="004103D2" w:rsidP="004103D2">
      <w:pPr>
        <w:spacing w:line="360" w:lineRule="auto"/>
        <w:jc w:val="both"/>
        <w:rPr>
          <w:rFonts w:asciiTheme="minorHAnsi" w:hAnsiTheme="minorHAnsi" w:cstheme="minorHAnsi"/>
        </w:rPr>
      </w:pPr>
      <w:r w:rsidRPr="004103D2">
        <w:rPr>
          <w:rStyle w:val="normaltextrun"/>
          <w:rFonts w:asciiTheme="minorHAnsi" w:hAnsiTheme="minorHAnsi" w:cstheme="minorHAnsi"/>
          <w:b/>
          <w:bCs/>
        </w:rPr>
        <w:t>α)</w:t>
      </w:r>
      <w:r w:rsidRPr="004103D2">
        <w:rPr>
          <w:rStyle w:val="normaltextrun"/>
          <w:rFonts w:asciiTheme="minorHAnsi" w:hAnsiTheme="minorHAnsi" w:cstheme="minorHAnsi"/>
        </w:rPr>
        <w:t xml:space="preserve"> </w:t>
      </w:r>
      <w:r w:rsidRPr="004103D2">
        <w:rPr>
          <w:rFonts w:asciiTheme="minorHAnsi" w:hAnsiTheme="minorHAnsi" w:cstheme="minorHAnsi"/>
        </w:rPr>
        <w:t xml:space="preserve">Το ίδιο κεφάλαιο διακρίνεται σε: </w:t>
      </w:r>
    </w:p>
    <w:p w14:paraId="3E0EADB5" w14:textId="2FEA960D" w:rsidR="004103D2" w:rsidRPr="004103D2" w:rsidRDefault="004103D2" w:rsidP="004103D2">
      <w:pPr>
        <w:spacing w:line="360" w:lineRule="auto"/>
        <w:jc w:val="both"/>
        <w:rPr>
          <w:rFonts w:asciiTheme="minorHAnsi" w:hAnsiTheme="minorHAnsi" w:cstheme="minorHAnsi"/>
        </w:rPr>
      </w:pPr>
      <w:r w:rsidRPr="004103D2">
        <w:rPr>
          <w:rFonts w:asciiTheme="minorHAnsi" w:hAnsiTheme="minorHAnsi" w:cstheme="minorHAnsi"/>
        </w:rPr>
        <w:t xml:space="preserve">α) Κεφάλαιο, </w:t>
      </w:r>
    </w:p>
    <w:p w14:paraId="0AE936DE" w14:textId="558B3B6D" w:rsidR="004103D2" w:rsidRPr="004103D2" w:rsidRDefault="004103D2" w:rsidP="004103D2">
      <w:pPr>
        <w:spacing w:line="360" w:lineRule="auto"/>
        <w:jc w:val="both"/>
        <w:rPr>
          <w:rFonts w:asciiTheme="minorHAnsi" w:hAnsiTheme="minorHAnsi" w:cstheme="minorHAnsi"/>
        </w:rPr>
      </w:pPr>
      <w:r w:rsidRPr="004103D2">
        <w:rPr>
          <w:rFonts w:asciiTheme="minorHAnsi" w:hAnsiTheme="minorHAnsi" w:cstheme="minorHAnsi"/>
        </w:rPr>
        <w:t xml:space="preserve">β) Αποθεματικά Κεφάλαια, </w:t>
      </w:r>
    </w:p>
    <w:p w14:paraId="2E55BF43" w14:textId="5973A21B" w:rsidR="004103D2" w:rsidRPr="004103D2" w:rsidRDefault="004103D2" w:rsidP="004103D2">
      <w:pPr>
        <w:spacing w:line="360" w:lineRule="auto"/>
        <w:jc w:val="both"/>
        <w:rPr>
          <w:rStyle w:val="normaltextrun"/>
          <w:rFonts w:asciiTheme="minorHAnsi" w:hAnsiTheme="minorHAnsi" w:cstheme="minorHAnsi"/>
        </w:rPr>
      </w:pPr>
      <w:r w:rsidRPr="004103D2">
        <w:rPr>
          <w:rFonts w:asciiTheme="minorHAnsi" w:hAnsiTheme="minorHAnsi" w:cstheme="minorHAnsi"/>
        </w:rPr>
        <w:t>γ) Διαφορές αναπροσαρμογής (οικοπέδων, κτιρίων κτλ., κυρίως των παγίων).</w:t>
      </w:r>
      <w:r w:rsidRPr="004103D2">
        <w:rPr>
          <w:rStyle w:val="normaltextrun"/>
          <w:rFonts w:asciiTheme="minorHAnsi" w:hAnsiTheme="minorHAnsi" w:cstheme="minorHAnsi"/>
        </w:rPr>
        <w:t xml:space="preserve">    </w:t>
      </w:r>
    </w:p>
    <w:p w14:paraId="2A972C82" w14:textId="7DA6E9E0" w:rsidR="004103D2" w:rsidRDefault="004103D2" w:rsidP="004103D2">
      <w:pPr>
        <w:spacing w:line="360" w:lineRule="auto"/>
        <w:jc w:val="both"/>
        <w:rPr>
          <w:rStyle w:val="eop"/>
          <w:rFonts w:asciiTheme="minorHAnsi" w:hAnsiTheme="minorHAnsi" w:cstheme="minorHAnsi"/>
        </w:rPr>
      </w:pPr>
      <w:r w:rsidRPr="004103D2">
        <w:rPr>
          <w:rStyle w:val="normaltextrun"/>
          <w:rFonts w:asciiTheme="minorHAnsi" w:hAnsiTheme="minorHAnsi" w:cstheme="minorHAnsi"/>
        </w:rPr>
        <w:t xml:space="preserve">                                                                                                                              </w:t>
      </w:r>
      <w:r w:rsidRPr="004103D2">
        <w:rPr>
          <w:rStyle w:val="normaltextrun"/>
          <w:rFonts w:asciiTheme="minorHAnsi" w:hAnsiTheme="minorHAnsi" w:cstheme="minorHAnsi"/>
          <w:b/>
          <w:bCs/>
        </w:rPr>
        <w:t>(Μονάδες 12)</w:t>
      </w:r>
      <w:r w:rsidRPr="004103D2">
        <w:rPr>
          <w:rStyle w:val="eop"/>
          <w:rFonts w:asciiTheme="minorHAnsi" w:hAnsiTheme="minorHAnsi" w:cstheme="minorHAnsi"/>
        </w:rPr>
        <w:t> </w:t>
      </w:r>
    </w:p>
    <w:p w14:paraId="076733F5" w14:textId="77777777" w:rsidR="004103D2" w:rsidRPr="004103D2" w:rsidRDefault="004103D2" w:rsidP="004103D2">
      <w:pPr>
        <w:spacing w:line="360" w:lineRule="auto"/>
        <w:jc w:val="both"/>
        <w:rPr>
          <w:rFonts w:asciiTheme="minorHAnsi" w:hAnsiTheme="minorHAnsi" w:cstheme="minorHAnsi"/>
        </w:rPr>
      </w:pPr>
    </w:p>
    <w:p w14:paraId="18A363BF" w14:textId="0CBE2445" w:rsidR="004103D2" w:rsidRPr="004103D2" w:rsidRDefault="004103D2" w:rsidP="00913427">
      <w:pPr>
        <w:pStyle w:val="paragraph"/>
        <w:spacing w:before="0" w:after="0" w:line="360" w:lineRule="auto"/>
        <w:jc w:val="both"/>
        <w:rPr>
          <w:rFonts w:asciiTheme="minorHAnsi" w:hAnsiTheme="minorHAnsi" w:cstheme="minorHAnsi"/>
        </w:rPr>
      </w:pPr>
      <w:r w:rsidRPr="004103D2">
        <w:rPr>
          <w:rStyle w:val="normaltextrun"/>
          <w:rFonts w:asciiTheme="minorHAnsi" w:hAnsiTheme="minorHAnsi" w:cstheme="minorHAnsi"/>
          <w:b/>
          <w:bCs/>
        </w:rPr>
        <w:t>β)</w:t>
      </w:r>
      <w:r w:rsidRPr="004103D2">
        <w:rPr>
          <w:rStyle w:val="normaltextrun"/>
          <w:rFonts w:asciiTheme="minorHAnsi" w:hAnsiTheme="minorHAnsi" w:cstheme="minorHAnsi"/>
        </w:rPr>
        <w:t xml:space="preserve"> </w:t>
      </w:r>
      <w:r w:rsidRPr="004103D2">
        <w:rPr>
          <w:rFonts w:asciiTheme="minorHAnsi" w:hAnsiTheme="minorHAnsi" w:cstheme="minorHAnsi"/>
        </w:rPr>
        <w:t xml:space="preserve">Πάγια Περιουσιακά στοιχεία ή Πάγιο Ενεργητικό είναι τα αγαθά και τα δικαιώματα που προορίζονται να παραμείνουν μακροχρόνια, με την ίδια περίπου μορφή στην επιχείρηση, καθώς και τα έξοδα πολυετούς απόσβεσης, οι συμμετοχές σε άλλες επιχειρήσεις και οι μακροπρόθεσμες απαιτήσεις. </w:t>
      </w:r>
    </w:p>
    <w:p w14:paraId="4F364AD6" w14:textId="77777777" w:rsidR="004103D2" w:rsidRPr="004103D2" w:rsidRDefault="004103D2" w:rsidP="004103D2">
      <w:pPr>
        <w:spacing w:line="360" w:lineRule="auto"/>
        <w:jc w:val="both"/>
        <w:rPr>
          <w:rFonts w:asciiTheme="minorHAnsi" w:hAnsiTheme="minorHAnsi" w:cstheme="minorHAnsi"/>
        </w:rPr>
      </w:pPr>
      <w:r w:rsidRPr="004103D2">
        <w:rPr>
          <w:rFonts w:asciiTheme="minorHAnsi" w:hAnsiTheme="minorHAnsi" w:cstheme="minorHAnsi"/>
        </w:rPr>
        <w:t xml:space="preserve">Τα πάγια περιουσιακά στοιχεία διακρίνονται σε: </w:t>
      </w:r>
    </w:p>
    <w:p w14:paraId="70E1DEC6" w14:textId="77777777" w:rsidR="004103D2" w:rsidRPr="004103D2" w:rsidRDefault="004103D2" w:rsidP="004103D2">
      <w:pPr>
        <w:spacing w:line="360" w:lineRule="auto"/>
        <w:jc w:val="both"/>
        <w:rPr>
          <w:rFonts w:asciiTheme="minorHAnsi" w:hAnsiTheme="minorHAnsi" w:cstheme="minorHAnsi"/>
        </w:rPr>
      </w:pPr>
      <w:r w:rsidRPr="004103D2">
        <w:rPr>
          <w:rFonts w:asciiTheme="minorHAnsi" w:hAnsiTheme="minorHAnsi" w:cstheme="minorHAnsi"/>
        </w:rPr>
        <w:t xml:space="preserve">α) ενσώματα πάγια ή ενσώματες ακινητοποιήσεις. </w:t>
      </w:r>
    </w:p>
    <w:p w14:paraId="242C5129" w14:textId="77777777" w:rsidR="004103D2" w:rsidRPr="004103D2" w:rsidRDefault="004103D2" w:rsidP="004103D2">
      <w:pPr>
        <w:spacing w:line="360" w:lineRule="auto"/>
        <w:jc w:val="both"/>
        <w:rPr>
          <w:rFonts w:asciiTheme="minorHAnsi" w:hAnsiTheme="minorHAnsi" w:cstheme="minorHAnsi"/>
        </w:rPr>
      </w:pPr>
      <w:r w:rsidRPr="004103D2">
        <w:rPr>
          <w:rFonts w:asciiTheme="minorHAnsi" w:hAnsiTheme="minorHAnsi" w:cstheme="minorHAnsi"/>
        </w:rPr>
        <w:t xml:space="preserve">β) άυλα πάγια ή ασώματες ακινητοποιήσεις. </w:t>
      </w:r>
    </w:p>
    <w:p w14:paraId="533255DB" w14:textId="77777777" w:rsidR="004103D2" w:rsidRPr="004103D2" w:rsidRDefault="004103D2" w:rsidP="004103D2">
      <w:pPr>
        <w:spacing w:line="360" w:lineRule="auto"/>
        <w:jc w:val="both"/>
        <w:rPr>
          <w:rFonts w:asciiTheme="minorHAnsi" w:hAnsiTheme="minorHAnsi" w:cstheme="minorHAnsi"/>
        </w:rPr>
      </w:pPr>
      <w:r w:rsidRPr="004103D2">
        <w:rPr>
          <w:rFonts w:asciiTheme="minorHAnsi" w:hAnsiTheme="minorHAnsi" w:cstheme="minorHAnsi"/>
        </w:rPr>
        <w:t xml:space="preserve">γ) έξοδα πολυετούς απόσβεσης. </w:t>
      </w:r>
    </w:p>
    <w:p w14:paraId="4D1482BB" w14:textId="77777777" w:rsidR="004103D2" w:rsidRPr="004103D2" w:rsidRDefault="004103D2" w:rsidP="004103D2">
      <w:pPr>
        <w:pStyle w:val="paragraph"/>
        <w:spacing w:before="0" w:after="0" w:line="360" w:lineRule="auto"/>
        <w:jc w:val="both"/>
        <w:rPr>
          <w:rFonts w:asciiTheme="minorHAnsi" w:hAnsiTheme="minorHAnsi" w:cstheme="minorHAnsi"/>
        </w:rPr>
      </w:pPr>
      <w:r w:rsidRPr="004103D2">
        <w:rPr>
          <w:rFonts w:asciiTheme="minorHAnsi" w:hAnsiTheme="minorHAnsi" w:cstheme="minorHAnsi"/>
        </w:rPr>
        <w:t xml:space="preserve">δ) συμμετοχές και λοιπές μακροπρόθεσμες απαιτήσεις.                            </w:t>
      </w:r>
      <w:r w:rsidRPr="004103D2">
        <w:rPr>
          <w:rStyle w:val="normaltextrun"/>
          <w:rFonts w:asciiTheme="minorHAnsi" w:hAnsiTheme="minorHAnsi" w:cstheme="minorHAnsi"/>
          <w:b/>
          <w:bCs/>
        </w:rPr>
        <w:t>(Μονάδες 13)</w:t>
      </w:r>
      <w:r w:rsidRPr="004103D2">
        <w:rPr>
          <w:rStyle w:val="eop"/>
          <w:rFonts w:asciiTheme="minorHAnsi" w:hAnsiTheme="minorHAnsi" w:cstheme="minorHAnsi"/>
        </w:rPr>
        <w:t> </w:t>
      </w:r>
    </w:p>
    <w:p w14:paraId="17880751" w14:textId="77777777" w:rsidR="004103D2" w:rsidRPr="00EF061A" w:rsidRDefault="004103D2" w:rsidP="004103D2">
      <w:pPr>
        <w:spacing w:line="360" w:lineRule="auto"/>
        <w:jc w:val="both"/>
        <w:rPr>
          <w:rFonts w:asciiTheme="minorHAnsi" w:hAnsiTheme="minorHAnsi" w:cstheme="minorHAnsi"/>
        </w:rPr>
      </w:pPr>
    </w:p>
    <w:p w14:paraId="52CC5559" w14:textId="77777777" w:rsidR="00437EA1" w:rsidRDefault="00437EA1"/>
    <w:sectPr w:rsidR="00437EA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3D2"/>
    <w:rsid w:val="004103D2"/>
    <w:rsid w:val="00437EA1"/>
    <w:rsid w:val="00913427"/>
    <w:rsid w:val="00BF66C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CFE4A"/>
  <w15:chartTrackingRefBased/>
  <w15:docId w15:val="{06687B94-5D17-4BA9-AB56-4BC3EDA1E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03D2"/>
    <w:pPr>
      <w:suppressAutoHyphens/>
      <w:autoSpaceDN w:val="0"/>
      <w:textAlignment w:val="baseline"/>
    </w:pPr>
    <w:rPr>
      <w:sz w:val="24"/>
      <w:szCs w:val="24"/>
    </w:rPr>
  </w:style>
  <w:style w:type="paragraph" w:styleId="1">
    <w:name w:val="heading 1"/>
    <w:basedOn w:val="a"/>
    <w:next w:val="a"/>
    <w:link w:val="1Char"/>
    <w:qFormat/>
    <w:rsid w:val="00BF66C2"/>
    <w:pPr>
      <w:keepNext/>
      <w:keepLines/>
      <w:suppressAutoHyphens w:val="0"/>
      <w:autoSpaceDN/>
      <w:spacing w:before="240"/>
      <w:textAlignment w:val="auto"/>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BF66C2"/>
    <w:rPr>
      <w:rFonts w:asciiTheme="majorHAnsi" w:eastAsiaTheme="majorEastAsia" w:hAnsiTheme="majorHAnsi" w:cstheme="majorBidi"/>
      <w:color w:val="365F91" w:themeColor="accent1" w:themeShade="BF"/>
      <w:sz w:val="32"/>
      <w:szCs w:val="32"/>
    </w:rPr>
  </w:style>
  <w:style w:type="paragraph" w:styleId="a3">
    <w:name w:val="caption"/>
    <w:basedOn w:val="a"/>
    <w:next w:val="a"/>
    <w:unhideWhenUsed/>
    <w:qFormat/>
    <w:rsid w:val="00BF66C2"/>
    <w:pPr>
      <w:suppressAutoHyphens w:val="0"/>
      <w:autoSpaceDN/>
      <w:spacing w:after="200"/>
      <w:textAlignment w:val="auto"/>
    </w:pPr>
    <w:rPr>
      <w:i/>
      <w:iCs/>
      <w:color w:val="1F497D" w:themeColor="text2"/>
      <w:sz w:val="18"/>
      <w:szCs w:val="18"/>
    </w:rPr>
  </w:style>
  <w:style w:type="paragraph" w:styleId="a4">
    <w:name w:val="List Paragraph"/>
    <w:basedOn w:val="a"/>
    <w:uiPriority w:val="34"/>
    <w:qFormat/>
    <w:rsid w:val="00BF66C2"/>
    <w:pPr>
      <w:suppressAutoHyphens w:val="0"/>
      <w:autoSpaceDN/>
      <w:spacing w:after="160" w:line="259" w:lineRule="auto"/>
      <w:ind w:left="720"/>
      <w:contextualSpacing/>
      <w:textAlignment w:val="auto"/>
    </w:pPr>
    <w:rPr>
      <w:rFonts w:asciiTheme="minorHAnsi" w:eastAsiaTheme="minorHAnsi" w:hAnsiTheme="minorHAnsi" w:cstheme="minorBidi"/>
      <w:sz w:val="22"/>
      <w:szCs w:val="22"/>
    </w:rPr>
  </w:style>
  <w:style w:type="paragraph" w:styleId="a5">
    <w:name w:val="TOC Heading"/>
    <w:basedOn w:val="1"/>
    <w:next w:val="a"/>
    <w:uiPriority w:val="39"/>
    <w:unhideWhenUsed/>
    <w:qFormat/>
    <w:rsid w:val="00BF66C2"/>
    <w:pPr>
      <w:spacing w:line="259" w:lineRule="auto"/>
      <w:outlineLvl w:val="9"/>
    </w:pPr>
  </w:style>
  <w:style w:type="paragraph" w:customStyle="1" w:styleId="paragraph">
    <w:name w:val="paragraph"/>
    <w:basedOn w:val="a"/>
    <w:rsid w:val="004103D2"/>
    <w:pPr>
      <w:spacing w:before="100" w:after="100"/>
    </w:pPr>
    <w:rPr>
      <w:lang w:eastAsia="el-GR"/>
    </w:rPr>
  </w:style>
  <w:style w:type="character" w:customStyle="1" w:styleId="normaltextrun">
    <w:name w:val="normaltextrun"/>
    <w:basedOn w:val="a0"/>
    <w:rsid w:val="004103D2"/>
  </w:style>
  <w:style w:type="character" w:customStyle="1" w:styleId="eop">
    <w:name w:val="eop"/>
    <w:basedOn w:val="a0"/>
    <w:rsid w:val="004103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132</Words>
  <Characters>717</Characters>
  <Application>Microsoft Office Word</Application>
  <DocSecurity>0</DocSecurity>
  <Lines>5</Lines>
  <Paragraphs>1</Paragraphs>
  <ScaleCrop>false</ScaleCrop>
  <Company/>
  <LinksUpToDate>false</LinksUpToDate>
  <CharactersWithSpaces>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ΑΦΡΟΔΙΤΗ ΔΕΛΛΑΠΟΡΤΑ</dc:creator>
  <cp:keywords/>
  <dc:description/>
  <cp:lastModifiedBy>ΑΦΡΟΔΙΤΗ ΔΕΛΛΑΠΟΡΤΑ</cp:lastModifiedBy>
  <cp:revision>2</cp:revision>
  <dcterms:created xsi:type="dcterms:W3CDTF">2022-02-27T20:28:00Z</dcterms:created>
  <dcterms:modified xsi:type="dcterms:W3CDTF">2022-03-04T13:55:00Z</dcterms:modified>
</cp:coreProperties>
</file>