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3DA6B" w14:textId="6535D687" w:rsidR="00571C40" w:rsidRDefault="00323CB2" w:rsidP="008509DD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9F303B">
        <w:rPr>
          <w:b/>
          <w:bCs/>
          <w:sz w:val="24"/>
          <w:szCs w:val="24"/>
          <w:lang w:val="el-GR"/>
        </w:rPr>
        <w:t>Θ</w:t>
      </w:r>
      <w:r w:rsidR="009F303B" w:rsidRPr="009F303B">
        <w:rPr>
          <w:b/>
          <w:bCs/>
          <w:sz w:val="24"/>
          <w:szCs w:val="24"/>
          <w:lang w:val="el-GR"/>
        </w:rPr>
        <w:t>ΕΜΑ</w:t>
      </w:r>
      <w:r w:rsidR="003B491E">
        <w:rPr>
          <w:b/>
          <w:bCs/>
          <w:sz w:val="24"/>
          <w:szCs w:val="24"/>
          <w:lang w:val="el-GR"/>
        </w:rPr>
        <w:t xml:space="preserve"> 2</w:t>
      </w:r>
      <w:r w:rsidR="003B491E" w:rsidRPr="003B491E">
        <w:rPr>
          <w:b/>
          <w:bCs/>
          <w:sz w:val="24"/>
          <w:szCs w:val="24"/>
          <w:vertAlign w:val="superscript"/>
          <w:lang w:val="el-GR"/>
        </w:rPr>
        <w:t>ο</w:t>
      </w:r>
      <w:r w:rsidR="003B491E">
        <w:rPr>
          <w:b/>
          <w:bCs/>
          <w:sz w:val="24"/>
          <w:szCs w:val="24"/>
          <w:lang w:val="el-GR"/>
        </w:rPr>
        <w:t xml:space="preserve"> </w:t>
      </w:r>
    </w:p>
    <w:p w14:paraId="400F1ED5" w14:textId="14B618CE" w:rsidR="00F66E5E" w:rsidRPr="00BA73DA" w:rsidRDefault="00A01731" w:rsidP="00BA73DA">
      <w:pPr>
        <w:spacing w:after="0" w:line="360" w:lineRule="auto"/>
        <w:jc w:val="both"/>
        <w:rPr>
          <w:sz w:val="24"/>
          <w:szCs w:val="24"/>
          <w:lang w:val="el-GR"/>
        </w:rPr>
      </w:pPr>
      <w:r w:rsidRPr="003B491E">
        <w:rPr>
          <w:sz w:val="24"/>
          <w:szCs w:val="24"/>
          <w:lang w:val="el-GR"/>
        </w:rPr>
        <w:t>α)</w:t>
      </w:r>
      <w:r w:rsidR="008509DD">
        <w:rPr>
          <w:sz w:val="24"/>
          <w:szCs w:val="24"/>
          <w:lang w:val="el-GR"/>
        </w:rPr>
        <w:t xml:space="preserve"> Στην αλυσίδα αξιών μιας  επιχείρησης εκτός από τις κύριες διαδικασίες που προσθέτουν αξία σε ένα προ</w:t>
      </w:r>
      <w:r w:rsidR="003B491E">
        <w:rPr>
          <w:sz w:val="24"/>
          <w:szCs w:val="24"/>
          <w:lang w:val="el-GR"/>
        </w:rPr>
        <w:t>ϊ</w:t>
      </w:r>
      <w:r w:rsidR="008509DD">
        <w:rPr>
          <w:sz w:val="24"/>
          <w:szCs w:val="24"/>
          <w:lang w:val="el-GR"/>
        </w:rPr>
        <w:t>όν ή υπηρεσία</w:t>
      </w:r>
      <w:r w:rsidR="00BF48DF">
        <w:rPr>
          <w:sz w:val="24"/>
          <w:szCs w:val="24"/>
          <w:lang w:val="el-GR"/>
        </w:rPr>
        <w:t>,</w:t>
      </w:r>
      <w:r w:rsidR="008509DD">
        <w:rPr>
          <w:sz w:val="24"/>
          <w:szCs w:val="24"/>
          <w:lang w:val="el-GR"/>
        </w:rPr>
        <w:t xml:space="preserve"> υπάρχουν και οι δ</w:t>
      </w:r>
      <w:r w:rsidR="00316BDF">
        <w:rPr>
          <w:sz w:val="24"/>
          <w:szCs w:val="24"/>
          <w:lang w:val="el-GR"/>
        </w:rPr>
        <w:t>ιαδικασίες υποστήριξης</w:t>
      </w:r>
      <w:r w:rsidR="008509DD">
        <w:rPr>
          <w:sz w:val="24"/>
          <w:szCs w:val="24"/>
          <w:lang w:val="el-GR"/>
        </w:rPr>
        <w:t xml:space="preserve">. Να  </w:t>
      </w:r>
      <w:r w:rsidR="00DA409A">
        <w:rPr>
          <w:sz w:val="24"/>
          <w:szCs w:val="24"/>
          <w:lang w:val="el-GR"/>
        </w:rPr>
        <w:t>αναφέρ</w:t>
      </w:r>
      <w:r w:rsidR="008509DD">
        <w:rPr>
          <w:sz w:val="24"/>
          <w:szCs w:val="24"/>
          <w:lang w:val="el-GR"/>
        </w:rPr>
        <w:t>ετε</w:t>
      </w:r>
      <w:r w:rsidR="00BA73DA">
        <w:rPr>
          <w:sz w:val="24"/>
          <w:szCs w:val="24"/>
          <w:lang w:val="el-GR"/>
        </w:rPr>
        <w:t xml:space="preserve"> τις διαδικασίες υποστήριξης</w:t>
      </w:r>
      <w:r w:rsidR="00DA409A">
        <w:rPr>
          <w:sz w:val="24"/>
          <w:szCs w:val="24"/>
          <w:lang w:val="el-GR"/>
        </w:rPr>
        <w:t>.</w:t>
      </w:r>
      <w:r w:rsidR="00BA73DA">
        <w:rPr>
          <w:sz w:val="24"/>
          <w:szCs w:val="24"/>
          <w:lang w:val="el-GR"/>
        </w:rPr>
        <w:t xml:space="preserve">                                                     </w:t>
      </w:r>
      <w:r w:rsidR="00F66E5E" w:rsidRPr="009F303B">
        <w:rPr>
          <w:b/>
          <w:bCs/>
          <w:sz w:val="24"/>
          <w:szCs w:val="24"/>
          <w:lang w:val="el-GR"/>
        </w:rPr>
        <w:t>(Μονάδες 12)</w:t>
      </w:r>
    </w:p>
    <w:p w14:paraId="2E20786F" w14:textId="77777777" w:rsidR="00BA73DA" w:rsidRDefault="00BA73DA" w:rsidP="008509DD">
      <w:pPr>
        <w:spacing w:after="0" w:line="360" w:lineRule="auto"/>
        <w:jc w:val="both"/>
        <w:rPr>
          <w:sz w:val="24"/>
          <w:szCs w:val="24"/>
          <w:lang w:val="el-GR"/>
        </w:rPr>
      </w:pPr>
    </w:p>
    <w:p w14:paraId="6CED6B96" w14:textId="1B6288A2" w:rsidR="00323CB2" w:rsidRDefault="00A01731" w:rsidP="008509DD">
      <w:pPr>
        <w:spacing w:after="0" w:line="360" w:lineRule="auto"/>
        <w:jc w:val="both"/>
        <w:rPr>
          <w:sz w:val="24"/>
          <w:szCs w:val="24"/>
          <w:lang w:val="el-GR"/>
        </w:rPr>
      </w:pPr>
      <w:r w:rsidRPr="003B491E">
        <w:rPr>
          <w:sz w:val="24"/>
          <w:szCs w:val="24"/>
          <w:lang w:val="el-GR"/>
        </w:rPr>
        <w:t>β)</w:t>
      </w:r>
      <w:r w:rsidR="008509DD">
        <w:rPr>
          <w:sz w:val="24"/>
          <w:szCs w:val="24"/>
          <w:lang w:val="el-GR"/>
        </w:rPr>
        <w:t xml:space="preserve"> Τι προβλέπει η συστημική προσέγγιση για τον τρόπο λειτουργίας της επιχείρησης;</w:t>
      </w:r>
      <w:r w:rsidR="00F66E5E">
        <w:rPr>
          <w:sz w:val="24"/>
          <w:szCs w:val="24"/>
          <w:lang w:val="el-GR"/>
        </w:rPr>
        <w:t xml:space="preserve"> </w:t>
      </w:r>
    </w:p>
    <w:p w14:paraId="4863D515" w14:textId="0BF4C703" w:rsidR="00F66E5E" w:rsidRPr="009F303B" w:rsidRDefault="00F66E5E" w:rsidP="008509DD">
      <w:pPr>
        <w:spacing w:after="0" w:line="360" w:lineRule="auto"/>
        <w:jc w:val="right"/>
        <w:rPr>
          <w:b/>
          <w:bCs/>
          <w:sz w:val="24"/>
          <w:szCs w:val="24"/>
          <w:lang w:val="el-GR"/>
        </w:rPr>
      </w:pPr>
      <w:r w:rsidRPr="009F303B">
        <w:rPr>
          <w:b/>
          <w:bCs/>
          <w:sz w:val="24"/>
          <w:szCs w:val="24"/>
          <w:lang w:val="el-GR"/>
        </w:rPr>
        <w:t>(Μονάδες 13)</w:t>
      </w:r>
    </w:p>
    <w:sectPr w:rsidR="00F66E5E" w:rsidRPr="009F303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366"/>
    <w:rsid w:val="00316BDF"/>
    <w:rsid w:val="00323CB2"/>
    <w:rsid w:val="003B491E"/>
    <w:rsid w:val="008509DD"/>
    <w:rsid w:val="009E3366"/>
    <w:rsid w:val="009F303B"/>
    <w:rsid w:val="00A01731"/>
    <w:rsid w:val="00BA73DA"/>
    <w:rsid w:val="00BF48DF"/>
    <w:rsid w:val="00CA33BE"/>
    <w:rsid w:val="00CD5C50"/>
    <w:rsid w:val="00DA409A"/>
    <w:rsid w:val="00F6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62B7E"/>
  <w15:chartTrackingRefBased/>
  <w15:docId w15:val="{A9EAED37-0902-4BDB-9477-3369A264D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ΒΑΡΒΑΡΑ ΚΟΥΚΟΥΤΑ</dc:creator>
  <cp:keywords/>
  <dc:description/>
  <cp:lastModifiedBy>ΒΑΡΒΑΡΑ ΚΟΥΚΟΥΤΑ</cp:lastModifiedBy>
  <cp:revision>8</cp:revision>
  <dcterms:created xsi:type="dcterms:W3CDTF">2022-02-11T06:16:00Z</dcterms:created>
  <dcterms:modified xsi:type="dcterms:W3CDTF">2022-02-27T13:12:00Z</dcterms:modified>
</cp:coreProperties>
</file>