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A85E8" w14:textId="6786A51D" w:rsidR="000F60B2" w:rsidRPr="00BE0CC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ΘΕΜΑ </w:t>
      </w:r>
      <w:r w:rsidR="00BE0CC2" w:rsidRPr="00BE0CC2">
        <w:rPr>
          <w:sz w:val="24"/>
          <w:szCs w:val="24"/>
        </w:rPr>
        <w:t>1</w:t>
      </w:r>
    </w:p>
    <w:p w14:paraId="105CA16F" w14:textId="331153A1" w:rsidR="00BE0CC2" w:rsidRDefault="00BE0CC2" w:rsidP="00BE0CC2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2B50CF">
        <w:rPr>
          <w:sz w:val="24"/>
          <w:szCs w:val="24"/>
        </w:rPr>
        <w:t xml:space="preserve">Να χαρακτηρίσετε καθεμιά από τις προτάσεις που ακολουθούν ως </w:t>
      </w:r>
      <w:r w:rsidR="002B50CF" w:rsidRPr="00D02D48">
        <w:rPr>
          <w:b/>
          <w:sz w:val="24"/>
          <w:szCs w:val="24"/>
        </w:rPr>
        <w:t>Σωστή (Σ)</w:t>
      </w:r>
      <w:r w:rsidR="002B50CF">
        <w:rPr>
          <w:sz w:val="24"/>
          <w:szCs w:val="24"/>
        </w:rPr>
        <w:t xml:space="preserve"> ή </w:t>
      </w:r>
      <w:r w:rsidR="002B50CF" w:rsidRPr="00D02D48">
        <w:rPr>
          <w:b/>
          <w:sz w:val="24"/>
          <w:szCs w:val="24"/>
        </w:rPr>
        <w:t>Λανθασμένη (Λ)</w:t>
      </w:r>
      <w:r w:rsidR="002B50CF">
        <w:rPr>
          <w:sz w:val="24"/>
          <w:szCs w:val="24"/>
        </w:rPr>
        <w:t>, γράφοντας στην κόλλα σας, δίπλα στο</w:t>
      </w:r>
      <w:r w:rsidR="00E564C8">
        <w:rPr>
          <w:sz w:val="24"/>
          <w:szCs w:val="24"/>
        </w:rPr>
        <w:t>ν</w:t>
      </w:r>
      <w:r w:rsidR="002B50CF">
        <w:rPr>
          <w:sz w:val="24"/>
          <w:szCs w:val="24"/>
        </w:rPr>
        <w:t xml:space="preserve"> αριθμό που αντιστοιχεί σε καθεμιά από αυτές το γράμμα Σ αν η πρόταση είναι Σωστή, ή το γράμμα Λ αν αυτή είναι Λάθος</w:t>
      </w:r>
      <w:r w:rsidRPr="00BE0CC2">
        <w:rPr>
          <w:rFonts w:cs="Arial,Italic"/>
          <w:iCs/>
          <w:sz w:val="24"/>
          <w:szCs w:val="24"/>
          <w:lang w:eastAsia="el-GR"/>
        </w:rPr>
        <w:t>.</w:t>
      </w:r>
    </w:p>
    <w:p w14:paraId="0AABD2E2" w14:textId="5D98C8A2" w:rsidR="00BE0CC2" w:rsidRPr="00927F91" w:rsidRDefault="00BE0CC2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 w:rsidRPr="00927F91">
        <w:rPr>
          <w:rFonts w:cs="Arial,Italic"/>
          <w:iCs/>
          <w:sz w:val="24"/>
          <w:szCs w:val="24"/>
          <w:lang w:eastAsia="el-GR"/>
        </w:rPr>
        <w:t xml:space="preserve">Κάθε </w:t>
      </w:r>
      <w:r w:rsidR="0060665B">
        <w:rPr>
          <w:rFonts w:cs="Arial,Italic"/>
          <w:iCs/>
          <w:sz w:val="24"/>
          <w:szCs w:val="24"/>
          <w:lang w:eastAsia="el-GR"/>
        </w:rPr>
        <w:t>ευθεία που είναι παράλληλη με μία από τις πλευρές ενός τριγώνου χωρίζει τις δύο άλλες πλευρές σε μέρη ανάλογα</w:t>
      </w:r>
      <w:r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6B6A6BCC" w14:textId="184694D3" w:rsidR="00BE0CC2" w:rsidRPr="00927F91" w:rsidRDefault="00EA5D4C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Δύο ισοσκελή τρίγωνα είναι πάντοτε όμοια</w:t>
      </w:r>
      <w:r w:rsidR="00BE0CC2"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47F3781D" w14:textId="55C358D9" w:rsidR="00BE0CC2" w:rsidRDefault="000C21E2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σχήμα, η προβολή της πλευράς </w:t>
      </w:r>
      <w:r w:rsidR="00371831">
        <w:rPr>
          <w:rFonts w:cs="Arial,Italic"/>
          <w:iCs/>
          <w:sz w:val="24"/>
          <w:szCs w:val="24"/>
          <w:lang w:eastAsia="el-GR"/>
        </w:rPr>
        <w:t>ΑΒ στην υποτείνουσα ΒΓ είναι το τμήμα ΓΔ</w:t>
      </w:r>
      <w:r w:rsidR="00BE0CC2"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42346D73" w14:textId="6EDB54AE" w:rsidR="00371831" w:rsidRPr="00927F91" w:rsidRDefault="00371831" w:rsidP="00371831">
      <w:pPr>
        <w:pStyle w:val="a5"/>
        <w:spacing w:after="0" w:line="360" w:lineRule="auto"/>
        <w:ind w:left="425"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6F4C8AAC" wp14:editId="54881EF0">
            <wp:extent cx="1868557" cy="2269404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17035" t="13945" r="61859" b="42147"/>
                    <a:stretch/>
                  </pic:blipFill>
                  <pic:spPr bwMode="auto">
                    <a:xfrm>
                      <a:off x="0" y="0"/>
                      <a:ext cx="1901902" cy="230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E0F64" w14:textId="73B29988" w:rsidR="00BE0CC2" w:rsidRPr="00927F91" w:rsidRDefault="00EE2480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Το εμβαδόν ενός τριγώνου ισούται με το γινόμενο μιας πλευράς επί το αντίστοιχο ύψος</w:t>
      </w:r>
      <w:r w:rsidR="00810440" w:rsidRPr="00927F91">
        <w:rPr>
          <w:rFonts w:cs="Arial,Italic"/>
          <w:iCs/>
          <w:sz w:val="24"/>
          <w:szCs w:val="24"/>
          <w:lang w:eastAsia="el-GR"/>
        </w:rPr>
        <w:t>.</w:t>
      </w:r>
    </w:p>
    <w:p w14:paraId="4A20821F" w14:textId="4670F697" w:rsidR="00BE0CC2" w:rsidRPr="00927F91" w:rsidRDefault="00D65E60" w:rsidP="002B50CF">
      <w:pPr>
        <w:pStyle w:val="a5"/>
        <w:numPr>
          <w:ilvl w:val="0"/>
          <w:numId w:val="1"/>
        </w:numPr>
        <w:spacing w:after="0" w:line="360" w:lineRule="auto"/>
        <w:ind w:left="425" w:hanging="425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Ο</w:t>
      </w:r>
      <w:r w:rsidR="002B50CF">
        <w:rPr>
          <w:rFonts w:cs="Arial,Italic"/>
          <w:iCs/>
          <w:sz w:val="24"/>
          <w:szCs w:val="24"/>
          <w:lang w:eastAsia="el-GR"/>
        </w:rPr>
        <w:t xml:space="preserve"> εγγεγραμμέν</w:t>
      </w:r>
      <w:r>
        <w:rPr>
          <w:rFonts w:cs="Arial,Italic"/>
          <w:iCs/>
          <w:sz w:val="24"/>
          <w:szCs w:val="24"/>
          <w:lang w:eastAsia="el-GR"/>
        </w:rPr>
        <w:t>ος και ο περιγεγραμμένος κύκλος ενός κανονικού πολυγώνου είναι ομόκεντροι</w:t>
      </w:r>
      <w:r w:rsidR="002B50CF">
        <w:rPr>
          <w:rFonts w:cs="Arial,Italic"/>
          <w:iCs/>
          <w:sz w:val="24"/>
          <w:szCs w:val="24"/>
          <w:lang w:eastAsia="el-GR"/>
        </w:rPr>
        <w:t>.</w:t>
      </w:r>
      <w:r w:rsidR="00BE0CC2" w:rsidRPr="00927F91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1FAA1F58" w14:textId="1F2C461B" w:rsidR="00810440" w:rsidRPr="00BE0CC2" w:rsidRDefault="00810440" w:rsidP="002B50CF">
      <w:pPr>
        <w:spacing w:after="0" w:line="360" w:lineRule="auto"/>
        <w:contextualSpacing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1C546C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)</w:t>
      </w:r>
    </w:p>
    <w:p w14:paraId="6272C6FA" w14:textId="6AA6E1F6" w:rsidR="002E4EF9" w:rsidRPr="002E4EF9" w:rsidRDefault="00BE0CC2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Να αποδείξετε ότι </w:t>
      </w:r>
      <w:r w:rsidR="00D65E60">
        <w:rPr>
          <w:rFonts w:cs="Arial,Italic"/>
          <w:iCs/>
          <w:sz w:val="24"/>
          <w:szCs w:val="24"/>
          <w:lang w:eastAsia="el-GR"/>
        </w:rPr>
        <w:t xml:space="preserve">το εμβαδόν ενός ορθογωνίου </w:t>
      </w:r>
      <w:r w:rsidR="007F4C85">
        <w:rPr>
          <w:rFonts w:cs="Arial,Italic"/>
          <w:iCs/>
          <w:sz w:val="24"/>
          <w:szCs w:val="24"/>
          <w:lang w:eastAsia="el-GR"/>
        </w:rPr>
        <w:t xml:space="preserve">παραλληλογράμμου </w:t>
      </w:r>
      <w:r w:rsidR="00D65E60">
        <w:rPr>
          <w:rFonts w:cs="Arial,Italic"/>
          <w:iCs/>
          <w:sz w:val="24"/>
          <w:szCs w:val="24"/>
          <w:lang w:eastAsia="el-GR"/>
        </w:rPr>
        <w:t>ισούται με το γινόμενο των πλευρών του</w:t>
      </w:r>
      <w:r w:rsidR="002E4EF9">
        <w:rPr>
          <w:rFonts w:cs="Arial,Italic"/>
          <w:iCs/>
          <w:sz w:val="24"/>
          <w:szCs w:val="24"/>
          <w:lang w:eastAsia="el-GR"/>
        </w:rPr>
        <w:t>.</w:t>
      </w:r>
      <w:r w:rsidR="002E4EF9" w:rsidRPr="002E4EF9">
        <w:rPr>
          <w:rFonts w:cs="Arial,Italic"/>
          <w:iCs/>
          <w:sz w:val="24"/>
          <w:szCs w:val="24"/>
          <w:lang w:eastAsia="el-GR"/>
        </w:rPr>
        <w:t xml:space="preserve"> </w:t>
      </w:r>
      <w:r w:rsidR="002E4EF9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5B9B10B4" w14:textId="5253C008" w:rsidR="00706C5E" w:rsidRPr="00BE0CC2" w:rsidRDefault="002E4EF9" w:rsidP="002B50CF">
      <w:pPr>
        <w:spacing w:after="0" w:line="360" w:lineRule="auto"/>
        <w:contextualSpacing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 w:rsidR="00BE0CC2"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(Μονάδες 1</w:t>
      </w:r>
      <w:r w:rsidR="001C546C">
        <w:rPr>
          <w:rFonts w:eastAsiaTheme="minorEastAsia"/>
          <w:sz w:val="24"/>
          <w:szCs w:val="24"/>
        </w:rPr>
        <w:t>5</w:t>
      </w:r>
      <w:r>
        <w:rPr>
          <w:rFonts w:eastAsiaTheme="minorEastAsia"/>
          <w:sz w:val="24"/>
          <w:szCs w:val="24"/>
        </w:rPr>
        <w:t>)</w:t>
      </w:r>
    </w:p>
    <w:sectPr w:rsidR="00706C5E" w:rsidRPr="00BE0CC2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C136B"/>
    <w:multiLevelType w:val="hybridMultilevel"/>
    <w:tmpl w:val="69AA3300"/>
    <w:lvl w:ilvl="0" w:tplc="8D3CD250">
      <w:start w:val="1"/>
      <w:numFmt w:val="lowerRoman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E"/>
    <w:rsid w:val="000C21E2"/>
    <w:rsid w:val="000F60B2"/>
    <w:rsid w:val="001C546C"/>
    <w:rsid w:val="00263B65"/>
    <w:rsid w:val="00293F99"/>
    <w:rsid w:val="002B50CF"/>
    <w:rsid w:val="002E4EF9"/>
    <w:rsid w:val="00371831"/>
    <w:rsid w:val="004A1770"/>
    <w:rsid w:val="005A05CD"/>
    <w:rsid w:val="005F4A22"/>
    <w:rsid w:val="0060665B"/>
    <w:rsid w:val="006C7965"/>
    <w:rsid w:val="00706C5E"/>
    <w:rsid w:val="00723329"/>
    <w:rsid w:val="00733E02"/>
    <w:rsid w:val="007F4C85"/>
    <w:rsid w:val="00810440"/>
    <w:rsid w:val="00850BDE"/>
    <w:rsid w:val="00870380"/>
    <w:rsid w:val="0089341C"/>
    <w:rsid w:val="008B4666"/>
    <w:rsid w:val="00913658"/>
    <w:rsid w:val="00927F91"/>
    <w:rsid w:val="00942E47"/>
    <w:rsid w:val="009A57FF"/>
    <w:rsid w:val="009F5FBD"/>
    <w:rsid w:val="00AF2C77"/>
    <w:rsid w:val="00BE0CC2"/>
    <w:rsid w:val="00D65E60"/>
    <w:rsid w:val="00DD2C86"/>
    <w:rsid w:val="00DE2F66"/>
    <w:rsid w:val="00E564C8"/>
    <w:rsid w:val="00EA5D4C"/>
    <w:rsid w:val="00EE2480"/>
    <w:rsid w:val="00F0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F9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C7965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6C796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6C7965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6C7965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6C79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EF7C3-B8F7-4A71-B334-7CD5E6D4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2021-05-05T18:46:00Z</dcterms:created>
  <dcterms:modified xsi:type="dcterms:W3CDTF">2022-02-07T14:31:00Z</dcterms:modified>
</cp:coreProperties>
</file>