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DBEA7" w14:textId="77777777" w:rsidR="00ED7EA6" w:rsidRPr="00ED7EA6" w:rsidRDefault="00ED7EA6" w:rsidP="00ED7EA6">
      <w:pPr>
        <w:spacing w:line="360" w:lineRule="auto"/>
        <w:jc w:val="both"/>
        <w:rPr>
          <w:rFonts w:ascii="Times New Roman" w:eastAsia="Times New Roman" w:hAnsi="Times New Roman" w:cs="Times New Roman"/>
          <w:sz w:val="24"/>
          <w:szCs w:val="24"/>
          <w:lang w:val="el-GR"/>
        </w:rPr>
      </w:pPr>
      <w:r w:rsidRPr="00ED7EA6">
        <w:rPr>
          <w:rFonts w:ascii="Calibri" w:eastAsia="Times New Roman" w:hAnsi="Calibri" w:cs="Calibri"/>
          <w:b/>
          <w:bCs/>
          <w:color w:val="000000"/>
          <w:sz w:val="24"/>
          <w:szCs w:val="24"/>
          <w:lang w:val="el-GR"/>
        </w:rPr>
        <w:t>4.1</w:t>
      </w:r>
    </w:p>
    <w:p w14:paraId="1C77E11E" w14:textId="406DE868" w:rsidR="00ED7EA6" w:rsidRPr="00ED7EA6" w:rsidRDefault="00ED7EA6" w:rsidP="00ED7EA6">
      <w:pPr>
        <w:spacing w:line="360" w:lineRule="auto"/>
        <w:jc w:val="both"/>
        <w:rPr>
          <w:rFonts w:ascii="Times New Roman" w:eastAsia="Times New Roman" w:hAnsi="Times New Roman" w:cs="Times New Roman"/>
          <w:sz w:val="24"/>
          <w:szCs w:val="24"/>
          <w:lang w:val="el-GR"/>
        </w:rPr>
      </w:pPr>
      <w:r w:rsidRPr="00ED7EA6">
        <w:rPr>
          <w:rFonts w:ascii="Calibri" w:eastAsia="Times New Roman" w:hAnsi="Calibri" w:cs="Calibri"/>
          <w:color w:val="000000"/>
          <w:sz w:val="24"/>
          <w:szCs w:val="24"/>
          <w:lang w:val="el-GR"/>
        </w:rPr>
        <w:t>α.</w:t>
      </w:r>
      <w:r w:rsidRPr="00ED7EA6">
        <w:rPr>
          <w:rFonts w:ascii="Calibri" w:eastAsia="Times New Roman" w:hAnsi="Calibri" w:cs="Calibri"/>
          <w:b/>
          <w:bCs/>
          <w:color w:val="000000"/>
          <w:sz w:val="24"/>
          <w:szCs w:val="24"/>
          <w:lang w:val="el-GR"/>
        </w:rPr>
        <w:t xml:space="preserve"> </w:t>
      </w:r>
      <w:r w:rsidRPr="00ED7EA6">
        <w:rPr>
          <w:rFonts w:ascii="Calibri" w:eastAsia="Times New Roman" w:hAnsi="Calibri" w:cs="Calibri"/>
          <w:color w:val="000000"/>
          <w:sz w:val="24"/>
          <w:szCs w:val="24"/>
          <w:shd w:val="clear" w:color="auto" w:fill="FFFFFF"/>
          <w:lang w:val="el-GR"/>
        </w:rPr>
        <w:t>Οι ετερότροφοι οργανισμοί διακρίνονται σε καταναλωτές και αποικοδομητές. Οι καταναλωτές, ανάλογα με «τον αριθμό των βημάτων» που τους χωρίζουν από τους παραγωγούς, διακρίνονται σε καταναλωτές 1ης, 2ης κτλ τάξης. Ως καταναλωτές πρώτης τάξης χαρακτηρίζονται τα φυτοφάγα ζώα, τα οποία τρέφονται με παραγωγούς. Οι παραγωγοί είναι οι οργανισμοί που φωτοσυνθέτουν, έχουν δηλαδή την ικανότητα να δεσμεύουν την ηλιακή ενέργεια και να την αξιοποιούν για την παραγωγή γλυκόζης και άλλων υδατανθράκων από απλά ανόργανα μόρια (διοξείδιο του ά</w:t>
      </w:r>
      <w:r>
        <w:rPr>
          <w:rFonts w:ascii="Calibri" w:eastAsia="Times New Roman" w:hAnsi="Calibri" w:cs="Calibri"/>
          <w:color w:val="000000"/>
          <w:sz w:val="24"/>
          <w:szCs w:val="24"/>
          <w:shd w:val="clear" w:color="auto" w:fill="FFFFFF"/>
          <w:lang w:val="el-GR"/>
        </w:rPr>
        <w:t>νθρακα και νερό).</w:t>
      </w:r>
    </w:p>
    <w:p w14:paraId="3E03F299" w14:textId="77777777" w:rsidR="00ED7EA6" w:rsidRPr="00ED7EA6" w:rsidRDefault="00ED7EA6" w:rsidP="00ED7EA6">
      <w:pPr>
        <w:spacing w:line="360" w:lineRule="auto"/>
        <w:jc w:val="both"/>
        <w:rPr>
          <w:rFonts w:ascii="Times New Roman" w:eastAsia="Times New Roman" w:hAnsi="Times New Roman" w:cs="Times New Roman"/>
          <w:sz w:val="24"/>
          <w:szCs w:val="24"/>
          <w:lang w:val="el-GR"/>
        </w:rPr>
      </w:pPr>
      <w:r w:rsidRPr="00ED7EA6">
        <w:rPr>
          <w:rFonts w:ascii="Calibri" w:eastAsia="Times New Roman" w:hAnsi="Calibri" w:cs="Calibri"/>
          <w:color w:val="000000"/>
          <w:sz w:val="24"/>
          <w:szCs w:val="24"/>
          <w:shd w:val="clear" w:color="auto" w:fill="FFFFFF"/>
          <w:lang w:val="el-GR"/>
        </w:rPr>
        <w:t xml:space="preserve">β. Έχει υπολογιστεί ότι μόνο το 10% περίπου της ενέργειας ενός τροφικού επιπέδου </w:t>
      </w:r>
      <w:r w:rsidRPr="00ED7EA6">
        <w:rPr>
          <w:rFonts w:ascii="Calibri" w:eastAsia="Times New Roman" w:hAnsi="Calibri" w:cs="Calibri"/>
          <w:sz w:val="24"/>
          <w:szCs w:val="24"/>
          <w:shd w:val="clear" w:color="auto" w:fill="FFFFFF"/>
          <w:lang w:val="el-GR"/>
        </w:rPr>
        <w:t>περνάει στο επόμενο, καθώς το 90% της ενέργειας χάνεται. Γι αυτό το λόγο, τα μεγαλόσωμα ζώα του πλανήτη, που έχουν μεγάλες ενεργειακές απαιτήσεις, προτιμούν να τρέφονται απευθείας από παραγωγούς, οι οποίοι περιέχουν τη μεγαλύτερη ποσότητα ενέργειας των οικοσυστημάτων. </w:t>
      </w:r>
    </w:p>
    <w:p w14:paraId="387EA1FD" w14:textId="59AD5ED9" w:rsidR="00ED7EA6" w:rsidRPr="00E26D6B" w:rsidRDefault="00ED7EA6" w:rsidP="00ED7EA6">
      <w:pPr>
        <w:shd w:val="clear" w:color="auto" w:fill="FFFFFF"/>
        <w:spacing w:line="360" w:lineRule="auto"/>
        <w:jc w:val="both"/>
        <w:rPr>
          <w:rFonts w:ascii="Times New Roman" w:eastAsia="Times New Roman" w:hAnsi="Times New Roman" w:cs="Times New Roman"/>
          <w:sz w:val="24"/>
          <w:szCs w:val="24"/>
          <w:lang w:val="el-GR"/>
        </w:rPr>
      </w:pPr>
    </w:p>
    <w:p w14:paraId="6D19288B" w14:textId="77777777" w:rsidR="00ED7EA6" w:rsidRPr="00ED7EA6" w:rsidRDefault="00ED7EA6" w:rsidP="00ED7EA6">
      <w:pPr>
        <w:shd w:val="clear" w:color="auto" w:fill="FFFFFF"/>
        <w:spacing w:line="360" w:lineRule="auto"/>
        <w:jc w:val="both"/>
        <w:rPr>
          <w:rFonts w:ascii="Times New Roman" w:eastAsia="Times New Roman" w:hAnsi="Times New Roman" w:cs="Times New Roman"/>
          <w:sz w:val="24"/>
          <w:szCs w:val="24"/>
          <w:lang w:val="el-GR"/>
        </w:rPr>
      </w:pPr>
      <w:r w:rsidRPr="00ED7EA6">
        <w:rPr>
          <w:rFonts w:ascii="Calibri" w:eastAsia="Times New Roman" w:hAnsi="Calibri" w:cs="Calibri"/>
          <w:b/>
          <w:bCs/>
          <w:color w:val="000000"/>
          <w:sz w:val="24"/>
          <w:szCs w:val="24"/>
          <w:shd w:val="clear" w:color="auto" w:fill="FFFFFF"/>
          <w:lang w:val="el-GR"/>
        </w:rPr>
        <w:t>4.2</w:t>
      </w:r>
    </w:p>
    <w:p w14:paraId="79356131" w14:textId="77777777" w:rsidR="00ED7EA6" w:rsidRPr="00ED7EA6" w:rsidRDefault="00ED7EA6" w:rsidP="00ED7EA6">
      <w:pPr>
        <w:shd w:val="clear" w:color="auto" w:fill="FFFFFF"/>
        <w:spacing w:line="360" w:lineRule="auto"/>
        <w:jc w:val="both"/>
        <w:rPr>
          <w:rFonts w:ascii="Times New Roman" w:eastAsia="Times New Roman" w:hAnsi="Times New Roman" w:cs="Times New Roman"/>
          <w:sz w:val="24"/>
          <w:szCs w:val="24"/>
          <w:lang w:val="el-GR"/>
        </w:rPr>
      </w:pPr>
      <w:r w:rsidRPr="00ED7EA6">
        <w:rPr>
          <w:rFonts w:ascii="Calibri" w:eastAsia="Times New Roman" w:hAnsi="Calibri" w:cs="Calibri"/>
          <w:color w:val="000000"/>
          <w:sz w:val="24"/>
          <w:szCs w:val="24"/>
          <w:lang w:val="el-GR"/>
        </w:rPr>
        <w:t>α. Οι περισσότεροι μικροοργανισμοί, όχι μόνο δεν είναι βλαβεροί για τον άνθρωπο, αλλά αντίθετα είναι χρήσιμοι ή και απαραίτητοι, καθώς συμμετέχουν σε σημαντικές διεργασίες (όπως η αποικοδόμηση της νεκρής οργανικής ύλης) ή χρησιμοποιούνται από τον άνθρωπο για την παραγωγή ουσιών χρήσιμων σε διάφορους τομείς (π.χ. υγεία, διατροφή κτλ.).</w:t>
      </w:r>
    </w:p>
    <w:p w14:paraId="0FDE8905" w14:textId="77777777" w:rsidR="00ED7EA6" w:rsidRPr="00ED7EA6" w:rsidRDefault="00ED7EA6" w:rsidP="00ED7EA6">
      <w:pPr>
        <w:spacing w:line="360" w:lineRule="auto"/>
        <w:jc w:val="both"/>
        <w:rPr>
          <w:rFonts w:ascii="Times New Roman" w:eastAsia="Times New Roman" w:hAnsi="Times New Roman" w:cs="Times New Roman"/>
          <w:sz w:val="24"/>
          <w:szCs w:val="24"/>
          <w:lang w:val="el-GR"/>
        </w:rPr>
      </w:pPr>
      <w:r w:rsidRPr="00ED7EA6">
        <w:rPr>
          <w:rFonts w:ascii="Calibri" w:eastAsia="Times New Roman" w:hAnsi="Calibri" w:cs="Calibri"/>
          <w:color w:val="000000"/>
          <w:sz w:val="24"/>
          <w:szCs w:val="24"/>
          <w:lang w:val="el-GR"/>
        </w:rPr>
        <w:t>[Εναλλακτικά παραδείγματα χρησιμότητας μικροοργανισμών:</w:t>
      </w:r>
    </w:p>
    <w:p w14:paraId="673B2DCD" w14:textId="77777777" w:rsidR="00ED7EA6" w:rsidRPr="00ED7EA6" w:rsidRDefault="00ED7EA6" w:rsidP="00ED7EA6">
      <w:pPr>
        <w:spacing w:line="360" w:lineRule="auto"/>
        <w:jc w:val="both"/>
        <w:rPr>
          <w:rFonts w:ascii="Times New Roman" w:eastAsia="Times New Roman" w:hAnsi="Times New Roman" w:cs="Times New Roman"/>
          <w:sz w:val="24"/>
          <w:szCs w:val="24"/>
          <w:lang w:val="el-GR"/>
        </w:rPr>
      </w:pPr>
      <w:r w:rsidRPr="00ED7EA6">
        <w:rPr>
          <w:rFonts w:ascii="Calibri" w:eastAsia="Times New Roman" w:hAnsi="Calibri" w:cs="Calibri"/>
          <w:color w:val="000000"/>
          <w:sz w:val="24"/>
          <w:szCs w:val="24"/>
          <w:lang w:val="el-GR"/>
        </w:rPr>
        <w:t>- Πολλά είδη μυκήτων και βακτηρίων παράγουν χημικές ουσίες με αντιμικροβιακή δράση όπως τα αντιβιοτικά.</w:t>
      </w:r>
    </w:p>
    <w:p w14:paraId="6458F906" w14:textId="532580F9" w:rsidR="00ED7EA6" w:rsidRPr="00ED7EA6" w:rsidRDefault="00ED7EA6" w:rsidP="00ED7EA6">
      <w:pPr>
        <w:spacing w:line="360" w:lineRule="auto"/>
        <w:jc w:val="both"/>
        <w:rPr>
          <w:rFonts w:ascii="Times New Roman" w:eastAsia="Times New Roman" w:hAnsi="Times New Roman" w:cs="Times New Roman"/>
          <w:sz w:val="24"/>
          <w:szCs w:val="24"/>
          <w:lang w:val="el-GR"/>
        </w:rPr>
      </w:pPr>
      <w:r w:rsidRPr="00ED7EA6">
        <w:rPr>
          <w:rFonts w:ascii="Calibri" w:eastAsia="Times New Roman" w:hAnsi="Calibri" w:cs="Calibri"/>
          <w:color w:val="000000"/>
          <w:sz w:val="24"/>
          <w:szCs w:val="24"/>
          <w:lang w:val="el-GR"/>
        </w:rPr>
        <w:t>-</w:t>
      </w:r>
      <w:r w:rsidR="00E26D6B">
        <w:rPr>
          <w:rFonts w:ascii="Calibri" w:eastAsia="Times New Roman" w:hAnsi="Calibri" w:cs="Calibri"/>
          <w:color w:val="000000"/>
          <w:sz w:val="24"/>
          <w:szCs w:val="24"/>
          <w:lang w:val="el-GR"/>
        </w:rPr>
        <w:t xml:space="preserve"> </w:t>
      </w:r>
      <w:r w:rsidRPr="00ED7EA6">
        <w:rPr>
          <w:rFonts w:ascii="Calibri" w:eastAsia="Times New Roman" w:hAnsi="Calibri" w:cs="Calibri"/>
          <w:color w:val="000000"/>
          <w:sz w:val="24"/>
          <w:szCs w:val="24"/>
          <w:lang w:val="el-GR"/>
        </w:rPr>
        <w:t xml:space="preserve">Αρκετά είδη μικροοργανισμών ζουν συμβιωτικά με τον ανθρώπινο οργανισμό είτε ως δυνητικά παθογόνοι (βακτήριο </w:t>
      </w:r>
      <w:proofErr w:type="spellStart"/>
      <w:r w:rsidRPr="00ED7EA6">
        <w:rPr>
          <w:rFonts w:ascii="Calibri" w:eastAsia="Times New Roman" w:hAnsi="Calibri" w:cs="Calibri"/>
          <w:i/>
          <w:iCs/>
          <w:color w:val="000000"/>
          <w:sz w:val="24"/>
          <w:szCs w:val="24"/>
          <w:lang w:val="el-GR"/>
        </w:rPr>
        <w:t>E.coli</w:t>
      </w:r>
      <w:proofErr w:type="spellEnd"/>
      <w:r w:rsidRPr="00ED7EA6">
        <w:rPr>
          <w:rFonts w:ascii="Calibri" w:eastAsia="Times New Roman" w:hAnsi="Calibri" w:cs="Calibri"/>
          <w:color w:val="000000"/>
          <w:sz w:val="24"/>
          <w:szCs w:val="24"/>
          <w:lang w:val="el-GR"/>
        </w:rPr>
        <w:t>), είτε ως μη παθογόνοι, π.χ. μικροοργανισμοί του δέρματος που δρουν ανταγωνιστικά σε άλλους παθογόνους και εμποδίζουν την εγκατάστασή τους στον οργανισμό. </w:t>
      </w:r>
    </w:p>
    <w:p w14:paraId="44563611" w14:textId="6C630428" w:rsidR="00ED7EA6" w:rsidRPr="00ED7EA6" w:rsidRDefault="00ED7EA6" w:rsidP="00ED7EA6">
      <w:pPr>
        <w:spacing w:line="360" w:lineRule="auto"/>
        <w:jc w:val="both"/>
        <w:rPr>
          <w:rFonts w:ascii="Times New Roman" w:eastAsia="Times New Roman" w:hAnsi="Times New Roman" w:cs="Times New Roman"/>
          <w:sz w:val="24"/>
          <w:szCs w:val="24"/>
          <w:lang w:val="el-GR"/>
        </w:rPr>
      </w:pPr>
      <w:r w:rsidRPr="00ED7EA6">
        <w:rPr>
          <w:rFonts w:ascii="Calibri" w:eastAsia="Times New Roman" w:hAnsi="Calibri" w:cs="Calibri"/>
          <w:color w:val="000000"/>
          <w:sz w:val="24"/>
          <w:szCs w:val="24"/>
          <w:lang w:val="el-GR"/>
        </w:rPr>
        <w:t>-</w:t>
      </w:r>
      <w:r w:rsidR="00E26D6B">
        <w:rPr>
          <w:rFonts w:ascii="Calibri" w:eastAsia="Times New Roman" w:hAnsi="Calibri" w:cs="Calibri"/>
          <w:color w:val="000000"/>
          <w:sz w:val="24"/>
          <w:szCs w:val="24"/>
          <w:lang w:val="el-GR"/>
        </w:rPr>
        <w:t xml:space="preserve"> </w:t>
      </w:r>
      <w:r w:rsidRPr="00ED7EA6">
        <w:rPr>
          <w:rFonts w:ascii="Calibri" w:eastAsia="Times New Roman" w:hAnsi="Calibri" w:cs="Calibri"/>
          <w:color w:val="000000"/>
          <w:sz w:val="24"/>
          <w:szCs w:val="24"/>
          <w:lang w:val="el-GR"/>
        </w:rPr>
        <w:t>Μερικά είδη μικροοργανισμών συμμε</w:t>
      </w:r>
      <w:r w:rsidR="00E26D6B">
        <w:rPr>
          <w:rFonts w:ascii="Calibri" w:eastAsia="Times New Roman" w:hAnsi="Calibri" w:cs="Calibri"/>
          <w:color w:val="000000"/>
          <w:sz w:val="24"/>
          <w:szCs w:val="24"/>
          <w:lang w:val="el-GR"/>
        </w:rPr>
        <w:t xml:space="preserve">τέχουν στον </w:t>
      </w:r>
      <w:proofErr w:type="spellStart"/>
      <w:r w:rsidR="00E26D6B">
        <w:rPr>
          <w:rFonts w:ascii="Calibri" w:eastAsia="Times New Roman" w:hAnsi="Calibri" w:cs="Calibri"/>
          <w:color w:val="000000"/>
          <w:sz w:val="24"/>
          <w:szCs w:val="24"/>
          <w:lang w:val="el-GR"/>
        </w:rPr>
        <w:t>βιογεωχημικό</w:t>
      </w:r>
      <w:proofErr w:type="spellEnd"/>
      <w:r w:rsidR="00E26D6B">
        <w:rPr>
          <w:rFonts w:ascii="Calibri" w:eastAsia="Times New Roman" w:hAnsi="Calibri" w:cs="Calibri"/>
          <w:color w:val="000000"/>
          <w:sz w:val="24"/>
          <w:szCs w:val="24"/>
          <w:lang w:val="el-GR"/>
        </w:rPr>
        <w:t xml:space="preserve"> κύκλο </w:t>
      </w:r>
      <w:r w:rsidRPr="00ED7EA6">
        <w:rPr>
          <w:rFonts w:ascii="Calibri" w:eastAsia="Times New Roman" w:hAnsi="Calibri" w:cs="Calibri"/>
          <w:color w:val="000000"/>
          <w:sz w:val="24"/>
          <w:szCs w:val="24"/>
          <w:lang w:val="el-GR"/>
        </w:rPr>
        <w:t>του αζώτου.</w:t>
      </w:r>
    </w:p>
    <w:p w14:paraId="3A6510AE" w14:textId="38E0AD15" w:rsidR="00ED7EA6" w:rsidRPr="00ED7EA6" w:rsidRDefault="00ED7EA6" w:rsidP="00ED7EA6">
      <w:pPr>
        <w:spacing w:line="360" w:lineRule="auto"/>
        <w:jc w:val="both"/>
        <w:rPr>
          <w:rFonts w:ascii="Times New Roman" w:eastAsia="Times New Roman" w:hAnsi="Times New Roman" w:cs="Times New Roman"/>
          <w:sz w:val="24"/>
          <w:szCs w:val="24"/>
          <w:lang w:val="el-GR"/>
        </w:rPr>
      </w:pPr>
      <w:r>
        <w:rPr>
          <w:rFonts w:ascii="Calibri" w:eastAsia="Times New Roman" w:hAnsi="Calibri" w:cs="Calibri"/>
          <w:color w:val="000000"/>
          <w:sz w:val="24"/>
          <w:szCs w:val="24"/>
          <w:lang w:val="el-GR"/>
        </w:rPr>
        <w:t>-</w:t>
      </w:r>
      <w:r w:rsidR="00E26D6B">
        <w:rPr>
          <w:rFonts w:ascii="Calibri" w:eastAsia="Times New Roman" w:hAnsi="Calibri" w:cs="Calibri"/>
          <w:color w:val="000000"/>
          <w:sz w:val="24"/>
          <w:szCs w:val="24"/>
          <w:lang w:val="el-GR"/>
        </w:rPr>
        <w:t xml:space="preserve"> Κάποιοι</w:t>
      </w:r>
      <w:bookmarkStart w:id="0" w:name="_GoBack"/>
      <w:bookmarkEnd w:id="0"/>
      <w:r w:rsidRPr="00ED7EA6">
        <w:rPr>
          <w:rFonts w:ascii="Calibri" w:eastAsia="Times New Roman" w:hAnsi="Calibri" w:cs="Calibri"/>
          <w:color w:val="000000"/>
          <w:sz w:val="24"/>
          <w:szCs w:val="24"/>
          <w:lang w:val="el-GR"/>
        </w:rPr>
        <w:t xml:space="preserve"> μικροοργανισμοί του εδάφους (βακτήρια - μύκητες) μπορεί να ανήκουν στους αποικοδομητές, δηλαδή στους μικροοργανισμούς που διασπούν την νεκρή οργανική ύλη του εδάφους].</w:t>
      </w:r>
    </w:p>
    <w:p w14:paraId="0000000E" w14:textId="523DA945" w:rsidR="005040B1" w:rsidRDefault="00ED7EA6" w:rsidP="00ED7EA6">
      <w:pPr>
        <w:spacing w:line="360" w:lineRule="auto"/>
        <w:jc w:val="both"/>
      </w:pPr>
      <w:r w:rsidRPr="00ED7EA6">
        <w:rPr>
          <w:rFonts w:ascii="Calibri" w:eastAsia="Times New Roman" w:hAnsi="Calibri" w:cs="Calibri"/>
          <w:color w:val="000000"/>
          <w:sz w:val="24"/>
          <w:szCs w:val="24"/>
          <w:lang w:val="el-GR"/>
        </w:rPr>
        <w:t xml:space="preserve">β. Πρόκειται για τους δυνητικά παθογόνους μικροοργανισμούς. Οι δυνητικά παθογόνοι μικροοργανισμοί, </w:t>
      </w:r>
      <w:r w:rsidRPr="00ED7EA6">
        <w:rPr>
          <w:rFonts w:ascii="Calibri" w:eastAsia="Times New Roman" w:hAnsi="Calibri" w:cs="Calibri"/>
          <w:color w:val="000000"/>
          <w:sz w:val="24"/>
          <w:szCs w:val="24"/>
          <w:shd w:val="clear" w:color="auto" w:fill="FFFFFF"/>
          <w:lang w:val="el-GR"/>
        </w:rPr>
        <w:t xml:space="preserve">όταν βρίσκονται σε μικρό αριθμό και δε μεταναστεύουν σε άλλους ιστούς </w:t>
      </w:r>
      <w:r w:rsidRPr="00ED7EA6">
        <w:rPr>
          <w:rFonts w:ascii="Calibri" w:eastAsia="Times New Roman" w:hAnsi="Calibri" w:cs="Calibri"/>
          <w:color w:val="000000"/>
          <w:sz w:val="24"/>
          <w:szCs w:val="24"/>
          <w:shd w:val="clear" w:color="auto" w:fill="FFFFFF"/>
          <w:lang w:val="el-GR"/>
        </w:rPr>
        <w:lastRenderedPageBreak/>
        <w:t xml:space="preserve">και όργανα, αποτελούν φυσιολογική μικροχλωρίδα για τον άνθρωπο, είτε διότι παράγουν χρήσιμες χημικές ουσίες τις οποίες ο άνθρωπος δεν μπορεί να συνθέσει μόνος του (π.χ. βιταμίνη Κ από την </w:t>
      </w:r>
      <w:r w:rsidRPr="00ED7EA6">
        <w:rPr>
          <w:rFonts w:ascii="Calibri" w:eastAsia="Times New Roman" w:hAnsi="Calibri" w:cs="Calibri"/>
          <w:i/>
          <w:iCs/>
          <w:color w:val="000000"/>
          <w:sz w:val="24"/>
          <w:szCs w:val="24"/>
          <w:shd w:val="clear" w:color="auto" w:fill="FFFFFF"/>
          <w:lang w:val="el-GR"/>
        </w:rPr>
        <w:t xml:space="preserve">E. </w:t>
      </w:r>
      <w:proofErr w:type="spellStart"/>
      <w:r w:rsidRPr="00ED7EA6">
        <w:rPr>
          <w:rFonts w:ascii="Calibri" w:eastAsia="Times New Roman" w:hAnsi="Calibri" w:cs="Calibri"/>
          <w:i/>
          <w:iCs/>
          <w:color w:val="000000"/>
          <w:sz w:val="24"/>
          <w:szCs w:val="24"/>
          <w:shd w:val="clear" w:color="auto" w:fill="FFFFFF"/>
          <w:lang w:val="el-GR"/>
        </w:rPr>
        <w:t>coli</w:t>
      </w:r>
      <w:proofErr w:type="spellEnd"/>
      <w:r w:rsidRPr="00ED7EA6">
        <w:rPr>
          <w:rFonts w:ascii="Calibri" w:eastAsia="Times New Roman" w:hAnsi="Calibri" w:cs="Calibri"/>
          <w:color w:val="000000"/>
          <w:sz w:val="24"/>
          <w:szCs w:val="24"/>
          <w:shd w:val="clear" w:color="auto" w:fill="FFFFFF"/>
          <w:lang w:val="el-GR"/>
        </w:rPr>
        <w:t>) είτε διότι συμβάλλουν στην άμυνα του οργανισμού. Αν όμως, για κάποιο λόγο, αυξηθούν (π.χ. επειδή ο ξενιστής παρουσιάζει μειωμένη αντίσταση) ή βρεθούν σε άλλους ιστούς, τότε προκαλούν την εκδήλωση ασθενειών.</w:t>
      </w:r>
    </w:p>
    <w:sectPr w:rsidR="005040B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0B1"/>
    <w:rsid w:val="005040B1"/>
    <w:rsid w:val="00A56BBA"/>
    <w:rsid w:val="00C30A0C"/>
    <w:rsid w:val="00E26D6B"/>
    <w:rsid w:val="00ED7E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AB406"/>
  <w15:docId w15:val="{3A84CA76-D0D0-42FA-8376-64A59FDE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342074">
      <w:bodyDiv w:val="1"/>
      <w:marLeft w:val="0"/>
      <w:marRight w:val="0"/>
      <w:marTop w:val="0"/>
      <w:marBottom w:val="0"/>
      <w:divBdr>
        <w:top w:val="none" w:sz="0" w:space="0" w:color="auto"/>
        <w:left w:val="none" w:sz="0" w:space="0" w:color="auto"/>
        <w:bottom w:val="none" w:sz="0" w:space="0" w:color="auto"/>
        <w:right w:val="none" w:sz="0" w:space="0" w:color="auto"/>
      </w:divBdr>
    </w:div>
    <w:div w:id="1384985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2118</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diakov.net</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Πέτρος Καραγιαννόπουλος</dc:creator>
  <cp:lastModifiedBy>.</cp:lastModifiedBy>
  <cp:revision>2</cp:revision>
  <cp:lastPrinted>2022-02-09T23:20:00Z</cp:lastPrinted>
  <dcterms:created xsi:type="dcterms:W3CDTF">2022-02-16T04:29:00Z</dcterms:created>
  <dcterms:modified xsi:type="dcterms:W3CDTF">2022-02-16T04:29:00Z</dcterms:modified>
</cp:coreProperties>
</file>