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C636EE" w:rsidRDefault="005B4391">
      <w:pPr>
        <w:spacing w:line="360" w:lineRule="auto"/>
        <w:rPr>
          <w:sz w:val="24"/>
          <w:szCs w:val="24"/>
        </w:rPr>
      </w:pPr>
      <w:r>
        <w:rPr>
          <w:b/>
          <w:color w:val="000000"/>
          <w:sz w:val="24"/>
          <w:szCs w:val="24"/>
        </w:rPr>
        <w:t>4.1</w:t>
      </w:r>
    </w:p>
    <w:p w14:paraId="00000002" w14:textId="77777777" w:rsidR="00C636EE" w:rsidRPr="00050E16" w:rsidRDefault="005B4391" w:rsidP="00050E16">
      <w:pPr>
        <w:spacing w:line="360" w:lineRule="auto"/>
        <w:rPr>
          <w:color w:val="000000"/>
          <w:sz w:val="24"/>
          <w:szCs w:val="24"/>
        </w:rPr>
      </w:pPr>
      <w:r>
        <w:rPr>
          <w:color w:val="000000"/>
          <w:sz w:val="24"/>
          <w:szCs w:val="24"/>
        </w:rPr>
        <w:t>α. Όχι, οι ιντερφερόνες είναι ειδικές πρωτεΐνες της μη ειδικής άμυνας με αντιμικροβιακή δράση που παράγονται σε περιπτώσεις μολύνσεων μόνο από ιούς. Επειδή η συγκεκριμένη ασθένεια προκαλείται από πρωτόζωο, οι ιντερφερόνες δεν θα βοηθήσουν τον ασθενή.</w:t>
      </w:r>
    </w:p>
    <w:p w14:paraId="217D2710" w14:textId="2F18FDB0" w:rsidR="00050E16" w:rsidRPr="00050E16" w:rsidRDefault="00050E16" w:rsidP="00050E16">
      <w:pPr>
        <w:spacing w:line="360" w:lineRule="auto"/>
        <w:rPr>
          <w:color w:val="000000"/>
          <w:sz w:val="24"/>
          <w:szCs w:val="24"/>
        </w:rPr>
      </w:pPr>
      <w:r w:rsidRPr="00050E16">
        <w:rPr>
          <w:color w:val="000000"/>
          <w:sz w:val="24"/>
          <w:szCs w:val="24"/>
        </w:rPr>
        <w:t xml:space="preserve">β. Θα ενεργοποιηθούν τα βοηθητικά Τ-λεμφοκύτταρα από τα μακροφάγα. Αυτά θα ενεργοποιήσουν τα κατάλληλα Β-λεμφοκύτταρα, που θα διαφοροποιηθούν και θα πολλαπλασιαστούν σε πλασματοκύτταρα και Β-λεμφοκύτταρα μνήμης. Τα τελευταία, όμως, θα δράσουν σε επόμενη έκθεση του οργανισμού στο ίδιο αντιγόνο. Από τα υπόλοιπα κύτταρα, τα ουδετερόφιλα ανήκουν στη μη ειδική άμυνα, ενώ τα κυτταροτοξικά                                      </w:t>
      </w:r>
      <w:bookmarkStart w:id="0" w:name="_GoBack"/>
      <w:bookmarkEnd w:id="0"/>
      <w:r w:rsidRPr="00050E16">
        <w:rPr>
          <w:color w:val="000000"/>
          <w:sz w:val="24"/>
          <w:szCs w:val="24"/>
        </w:rPr>
        <w:t>Τ-λεμφοκύτταρα ενεργοποιούνται στην περίπτωση, κατά την οποία το αντιγόνο είναι ένα κύτταρο (καρκινικό κύτταρο, κύτταρο μεταμοσχευμένου ιστού ή κύτταρο μολυσμένο από ιό). Τα κύτταρα που παράγουν ισταμίνη ενεργοποιούνται απέναντι σε αντιγόνα που θεωρούνται αλλεργιογόνα (πχ συστατικά τροφής).</w:t>
      </w:r>
    </w:p>
    <w:p w14:paraId="00000005" w14:textId="77777777" w:rsidR="00C636EE" w:rsidRDefault="00C636EE">
      <w:pPr>
        <w:spacing w:line="360" w:lineRule="auto"/>
        <w:rPr>
          <w:sz w:val="24"/>
          <w:szCs w:val="24"/>
        </w:rPr>
      </w:pPr>
    </w:p>
    <w:p w14:paraId="00000006" w14:textId="77777777" w:rsidR="00C636EE" w:rsidRDefault="005B4391">
      <w:pPr>
        <w:spacing w:line="360" w:lineRule="auto"/>
        <w:rPr>
          <w:sz w:val="24"/>
          <w:szCs w:val="24"/>
        </w:rPr>
      </w:pPr>
      <w:r>
        <w:rPr>
          <w:b/>
          <w:sz w:val="24"/>
          <w:szCs w:val="24"/>
        </w:rPr>
        <w:t>4.2</w:t>
      </w:r>
    </w:p>
    <w:p w14:paraId="00000007" w14:textId="4A1969E9" w:rsidR="00C636EE" w:rsidRPr="001013E1" w:rsidRDefault="005B4391">
      <w:pPr>
        <w:spacing w:line="360" w:lineRule="auto"/>
        <w:rPr>
          <w:sz w:val="24"/>
          <w:szCs w:val="24"/>
          <w:highlight w:val="white"/>
        </w:rPr>
      </w:pPr>
      <w:bookmarkStart w:id="1" w:name="_heading=h.gjdgxs" w:colFirst="0" w:colLast="0"/>
      <w:bookmarkEnd w:id="1"/>
      <w:r>
        <w:rPr>
          <w:color w:val="000000"/>
          <w:sz w:val="24"/>
          <w:szCs w:val="24"/>
        </w:rPr>
        <w:t xml:space="preserve">α. </w:t>
      </w:r>
      <w:r>
        <w:rPr>
          <w:sz w:val="24"/>
          <w:szCs w:val="24"/>
          <w:highlight w:val="white"/>
        </w:rPr>
        <w:t xml:space="preserve">Τα δεδομένα της μοριακής βιολογίας και συγκεκριμένα η σύγκριση των πρωτεϊνών που έχουν παρόμοια λειτουργία, σε διαφορετικά είδη οργανισμών, παρέχει χρήσιμες πληροφορίες για τις εξελικτικές σχέσεις τους. </w:t>
      </w:r>
      <w:r w:rsidR="001013E1" w:rsidRPr="001013E1">
        <w:rPr>
          <w:sz w:val="24"/>
          <w:szCs w:val="24"/>
          <w:highlight w:val="white"/>
        </w:rPr>
        <w:t>Τα πιο συγγενικά είδη είναι το Α και το Δ</w:t>
      </w:r>
      <w:r w:rsidR="002336CF">
        <w:rPr>
          <w:sz w:val="24"/>
          <w:szCs w:val="24"/>
          <w:highlight w:val="white"/>
        </w:rPr>
        <w:t>,</w:t>
      </w:r>
      <w:r w:rsidR="007D646D">
        <w:rPr>
          <w:sz w:val="24"/>
          <w:szCs w:val="24"/>
          <w:highlight w:val="white"/>
        </w:rPr>
        <w:t xml:space="preserve"> γιατί εμφανίζουν τα</w:t>
      </w:r>
      <w:r w:rsidR="001013E1" w:rsidRPr="001013E1">
        <w:rPr>
          <w:sz w:val="24"/>
          <w:szCs w:val="24"/>
          <w:highlight w:val="white"/>
        </w:rPr>
        <w:t xml:space="preserve"> λιγότερα διαφορετικά αμινοξέα για το ίδιο κυτόχρωμα σε σχέση με τα υπόλοιπα είδη.</w:t>
      </w:r>
    </w:p>
    <w:p w14:paraId="00000008" w14:textId="77777777" w:rsidR="00C636EE" w:rsidRDefault="005B4391">
      <w:pPr>
        <w:spacing w:line="360" w:lineRule="auto"/>
        <w:rPr>
          <w:sz w:val="24"/>
          <w:szCs w:val="24"/>
        </w:rPr>
      </w:pPr>
      <w:r w:rsidRPr="001013E1">
        <w:rPr>
          <w:sz w:val="24"/>
          <w:szCs w:val="24"/>
          <w:highlight w:val="white"/>
        </w:rPr>
        <w:t xml:space="preserve">β. Τα δεδομένα που μπορούν να συγκρίνουν, επίσης, οι επιστήμονες είναι τα νουκλεϊκά οξέα. </w:t>
      </w:r>
      <w:r>
        <w:rPr>
          <w:sz w:val="24"/>
          <w:szCs w:val="24"/>
          <w:highlight w:val="white"/>
        </w:rPr>
        <w:t>Η εξέλιξη ενός πληθυσμού είναι συνέπεια αλλαγών που γίνονται στο γενετικό υλικό του. Επομένως είναι αναμενόμενο να βρίσκεται σ' αυτό καταγεγραμμένη η εξελικτική ιστορία των οργανισμών. Συγκρίνοντας αλληλουχίες νουκλεοτιδίων μπορούμε να βγάλουμε συμπεράσματα για τις εξελικτικές σχέσεις ανάμεσα στα είδη. Έτσι οι οργανισμοί που είναι λιγότερο συγγενικοί μεταξύ τους έχουν περισσότερες διαφορές στην αλληλουχία του DNA τους, ενώ οι οργανισμοί που είναι περισσότερο συγγενικοί μεταξύ τους έχουν λιγότερες.</w:t>
      </w:r>
    </w:p>
    <w:p w14:paraId="00000009" w14:textId="77777777" w:rsidR="00C636EE" w:rsidRDefault="00C636EE">
      <w:pPr>
        <w:spacing w:line="360" w:lineRule="auto"/>
        <w:rPr>
          <w:sz w:val="24"/>
          <w:szCs w:val="24"/>
          <w:highlight w:val="white"/>
        </w:rPr>
      </w:pPr>
    </w:p>
    <w:sectPr w:rsidR="00C636EE">
      <w:pgSz w:w="11906" w:h="16838"/>
      <w:pgMar w:top="1418" w:right="1418" w:bottom="1418"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Georgia">
    <w:panose1 w:val="02040502050405020303"/>
    <w:charset w:val="00"/>
    <w:family w:val="auto"/>
    <w:pitch w:val="default"/>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6EE"/>
    <w:rsid w:val="00007E4D"/>
    <w:rsid w:val="00050E16"/>
    <w:rsid w:val="001013E1"/>
    <w:rsid w:val="002336CF"/>
    <w:rsid w:val="002A4745"/>
    <w:rsid w:val="004D2B24"/>
    <w:rsid w:val="005B4391"/>
    <w:rsid w:val="007170E7"/>
    <w:rsid w:val="007D646D"/>
    <w:rsid w:val="00A1034E"/>
    <w:rsid w:val="00A406CC"/>
    <w:rsid w:val="00C032C2"/>
    <w:rsid w:val="00C636EE"/>
    <w:rsid w:val="00D17876"/>
    <w:rsid w:val="00F00EEA"/>
    <w:rsid w:val="00F769C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48896"/>
  <w15:docId w15:val="{B3D97826-65D8-4A83-90F3-C8578335F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l-GR" w:eastAsia="el-GR"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36A"/>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styleId="a4">
    <w:name w:val="annotation reference"/>
    <w:basedOn w:val="a0"/>
    <w:uiPriority w:val="99"/>
    <w:semiHidden/>
    <w:unhideWhenUsed/>
    <w:rsid w:val="004C3C86"/>
    <w:rPr>
      <w:sz w:val="16"/>
      <w:szCs w:val="16"/>
    </w:rPr>
  </w:style>
  <w:style w:type="paragraph" w:styleId="a5">
    <w:name w:val="annotation text"/>
    <w:basedOn w:val="a"/>
    <w:link w:val="Char"/>
    <w:uiPriority w:val="99"/>
    <w:semiHidden/>
    <w:unhideWhenUsed/>
    <w:rsid w:val="004C3C86"/>
    <w:pPr>
      <w:spacing w:line="240" w:lineRule="auto"/>
    </w:pPr>
    <w:rPr>
      <w:sz w:val="20"/>
      <w:szCs w:val="20"/>
    </w:rPr>
  </w:style>
  <w:style w:type="character" w:customStyle="1" w:styleId="Char">
    <w:name w:val="Κείμενο σχολίου Char"/>
    <w:basedOn w:val="a0"/>
    <w:link w:val="a5"/>
    <w:uiPriority w:val="99"/>
    <w:semiHidden/>
    <w:rsid w:val="004C3C86"/>
    <w:rPr>
      <w:rFonts w:ascii="Calibri" w:eastAsia="Calibri" w:hAnsi="Calibri" w:cs="Calibri"/>
      <w:sz w:val="20"/>
      <w:szCs w:val="20"/>
      <w:lang w:eastAsia="el-GR"/>
    </w:rPr>
  </w:style>
  <w:style w:type="paragraph" w:styleId="a6">
    <w:name w:val="annotation subject"/>
    <w:basedOn w:val="a5"/>
    <w:next w:val="a5"/>
    <w:link w:val="Char0"/>
    <w:uiPriority w:val="99"/>
    <w:semiHidden/>
    <w:unhideWhenUsed/>
    <w:rsid w:val="004C3C86"/>
    <w:rPr>
      <w:b/>
      <w:bCs/>
    </w:rPr>
  </w:style>
  <w:style w:type="character" w:customStyle="1" w:styleId="Char0">
    <w:name w:val="Θέμα σχολίου Char"/>
    <w:basedOn w:val="Char"/>
    <w:link w:val="a6"/>
    <w:uiPriority w:val="99"/>
    <w:semiHidden/>
    <w:rsid w:val="004C3C86"/>
    <w:rPr>
      <w:rFonts w:ascii="Calibri" w:eastAsia="Calibri" w:hAnsi="Calibri" w:cs="Calibri"/>
      <w:b/>
      <w:bCs/>
      <w:sz w:val="20"/>
      <w:szCs w:val="20"/>
      <w:lang w:eastAsia="el-GR"/>
    </w:rPr>
  </w:style>
  <w:style w:type="paragraph" w:styleId="a7">
    <w:name w:val="Balloon Text"/>
    <w:basedOn w:val="a"/>
    <w:link w:val="Char1"/>
    <w:uiPriority w:val="99"/>
    <w:semiHidden/>
    <w:unhideWhenUsed/>
    <w:rsid w:val="004C3C86"/>
    <w:pPr>
      <w:spacing w:line="240" w:lineRule="auto"/>
    </w:pPr>
    <w:rPr>
      <w:rFonts w:ascii="Segoe UI" w:hAnsi="Segoe UI" w:cs="Segoe UI"/>
      <w:sz w:val="18"/>
      <w:szCs w:val="18"/>
    </w:rPr>
  </w:style>
  <w:style w:type="character" w:customStyle="1" w:styleId="Char1">
    <w:name w:val="Κείμενο πλαισίου Char"/>
    <w:basedOn w:val="a0"/>
    <w:link w:val="a7"/>
    <w:uiPriority w:val="99"/>
    <w:semiHidden/>
    <w:rsid w:val="004C3C86"/>
    <w:rPr>
      <w:rFonts w:ascii="Segoe UI" w:eastAsia="Calibri" w:hAnsi="Segoe UI" w:cs="Segoe UI"/>
      <w:sz w:val="18"/>
      <w:szCs w:val="18"/>
      <w:lang w:eastAsia="el-GR"/>
    </w:rPr>
  </w:style>
  <w:style w:type="paragraph" w:styleId="Web">
    <w:name w:val="Normal (Web)"/>
    <w:basedOn w:val="a"/>
    <w:uiPriority w:val="99"/>
    <w:semiHidden/>
    <w:unhideWhenUsed/>
    <w:rsid w:val="00DD7E6E"/>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a8">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239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9l+yyV3EVyB1hUWJsnYkt+g6Ng==">AMUW2mWJQPI/2mYBVGMMx8v/PtBNuKjD0HgA1tG0ku0GsnGq1fkruiNL2clexjrpWAcFrM94whTaGu8mHU7ZBkByECReA/aPoWNT7kJKPhBHVvIzmODfGtKtWAqTqpolMmkbGqDR4GFFYtyEyT2b2hML8bXCzWE+nYA8tCLme+Tn2w+ukP38xg4SXmY9uGlvPE8iadsoHJGZxSbNG3/L3RgNd7I+rW7AUklvPxJbEdIwJdYC7TKGFfATNN3eWYPolGzeY/p2ZopLdCSAtOOwUgzurTxxQdeXJg09lPYzG1mjErxPF2Tr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285</Words>
  <Characters>1635</Characters>
  <Application>Microsoft Office Word</Application>
  <DocSecurity>0</DocSecurity>
  <Lines>43</Lines>
  <Paragraphs>22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16</cp:revision>
  <cp:lastPrinted>2022-02-06T19:20:00Z</cp:lastPrinted>
  <dcterms:created xsi:type="dcterms:W3CDTF">2022-02-06T11:34:00Z</dcterms:created>
  <dcterms:modified xsi:type="dcterms:W3CDTF">2022-02-10T16:41:00Z</dcterms:modified>
</cp:coreProperties>
</file>