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5844C" w14:textId="77777777" w:rsidR="00AD4B51" w:rsidRDefault="00877E54" w:rsidP="007063B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54F0AEC5" w14:textId="1CD669EC" w:rsidR="00080E2F" w:rsidRPr="00080E2F" w:rsidRDefault="00A34912" w:rsidP="00080E2F">
      <w:pPr>
        <w:spacing w:line="360" w:lineRule="auto"/>
        <w:jc w:val="center"/>
        <w:rPr>
          <w:sz w:val="24"/>
          <w:szCs w:val="24"/>
        </w:rPr>
      </w:pPr>
      <w:r w:rsidRPr="00A34912">
        <w:rPr>
          <w:noProof/>
          <w:sz w:val="24"/>
          <w:szCs w:val="24"/>
        </w:rPr>
        <w:drawing>
          <wp:inline distT="0" distB="0" distL="0" distR="0" wp14:anchorId="375BF7A5" wp14:editId="68AA45B8">
            <wp:extent cx="4449600" cy="22788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600" cy="22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D9675" w14:textId="2CDF929F" w:rsidR="00831E4D" w:rsidRDefault="00831E4D" w:rsidP="00831E4D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ED7C7B">
        <w:rPr>
          <w:sz w:val="24"/>
          <w:szCs w:val="24"/>
        </w:rPr>
        <w:t>Αφού</w:t>
      </w:r>
      <w:r w:rsidR="00A77A3F">
        <w:rPr>
          <w:sz w:val="24"/>
          <w:szCs w:val="24"/>
        </w:rPr>
        <w:t xml:space="preserve"> η</w:t>
      </w:r>
      <w:r>
        <w:rPr>
          <w:sz w:val="24"/>
          <w:szCs w:val="24"/>
        </w:rPr>
        <w:t xml:space="preserve"> ΑΕ είναι διχοτόμος της γωνίας </w:t>
      </w:r>
      <w:r>
        <w:rPr>
          <w:rFonts w:eastAsiaTheme="minorEastAsia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A77A3F">
        <w:rPr>
          <w:sz w:val="24"/>
          <w:szCs w:val="24"/>
        </w:rPr>
        <w:t xml:space="preserve">  και η γωνία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A77A3F">
        <w:rPr>
          <w:sz w:val="24"/>
          <w:szCs w:val="24"/>
        </w:rPr>
        <w:t xml:space="preserve"> = 60</w:t>
      </w:r>
      <w:r w:rsidR="00A77A3F">
        <w:rPr>
          <w:sz w:val="24"/>
          <w:szCs w:val="24"/>
          <w:vertAlign w:val="superscript"/>
        </w:rPr>
        <w:t>0</w:t>
      </w:r>
      <w:r w:rsidR="00A77A3F">
        <w:rPr>
          <w:sz w:val="24"/>
          <w:szCs w:val="24"/>
        </w:rPr>
        <w:t xml:space="preserve">, </w:t>
      </w:r>
      <w:r w:rsidR="00ED7C7B">
        <w:rPr>
          <w:sz w:val="24"/>
          <w:szCs w:val="24"/>
        </w:rPr>
        <w:t xml:space="preserve">τότε </w:t>
      </w:r>
      <w:r w:rsidR="00A77A3F">
        <w:rPr>
          <w:sz w:val="24"/>
          <w:szCs w:val="24"/>
        </w:rPr>
        <w:t xml:space="preserve">θα </w:t>
      </w:r>
      <w:r w:rsidR="00ED7C7B">
        <w:rPr>
          <w:sz w:val="24"/>
          <w:szCs w:val="24"/>
        </w:rPr>
        <w:t>είναι</w:t>
      </w:r>
      <w:r w:rsidR="00A77A3F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8228DB">
        <w:rPr>
          <w:rFonts w:eastAsiaTheme="minorEastAsia"/>
          <w:iCs/>
          <w:sz w:val="24"/>
          <w:szCs w:val="24"/>
          <w:vertAlign w:val="subscript"/>
        </w:rPr>
        <w:t>1</w:t>
      </w:r>
      <w:r w:rsidRPr="008228DB">
        <w:rPr>
          <w:rFonts w:eastAsiaTheme="minorEastAsia"/>
          <w:iCs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sz w:val="24"/>
          <w:szCs w:val="24"/>
          <w:vertAlign w:val="subscript"/>
        </w:rPr>
        <w:t>2</w:t>
      </w:r>
      <w:r w:rsidR="00A77A3F">
        <w:rPr>
          <w:rFonts w:eastAsiaTheme="minorEastAsia"/>
          <w:sz w:val="24"/>
          <w:szCs w:val="24"/>
        </w:rPr>
        <w:t xml:space="preserve">  = 30</w:t>
      </w:r>
      <w:r w:rsidR="00A77A3F">
        <w:rPr>
          <w:rFonts w:eastAsiaTheme="minorEastAsia"/>
          <w:sz w:val="24"/>
          <w:szCs w:val="24"/>
          <w:vertAlign w:val="superscript"/>
        </w:rPr>
        <w:t>0</w:t>
      </w:r>
      <w:r>
        <w:rPr>
          <w:rFonts w:eastAsiaTheme="minorEastAsia"/>
          <w:sz w:val="24"/>
          <w:szCs w:val="24"/>
        </w:rPr>
        <w:t xml:space="preserve"> (1).</w:t>
      </w:r>
    </w:p>
    <w:p w14:paraId="7731C6A4" w14:textId="4B83EA72" w:rsidR="00831E4D" w:rsidRDefault="00A34912" w:rsidP="00831E4D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sz w:val="24"/>
          <w:szCs w:val="24"/>
        </w:rPr>
        <w:t>Αφού</w:t>
      </w:r>
      <w:r w:rsidR="00831E4D">
        <w:rPr>
          <w:rFonts w:eastAsiaTheme="minorEastAsia"/>
          <w:sz w:val="24"/>
          <w:szCs w:val="24"/>
        </w:rPr>
        <w:t xml:space="preserve"> το ΑΒΓΔ είναι παραλληλόγραμμο, οι απέναντι πλευρές του ΑΒ και ΔΓ είναι παράλληλες, οπότε</w:t>
      </w:r>
      <w:r w:rsidR="00A77A3F">
        <w:rPr>
          <w:rFonts w:eastAsiaTheme="minorEastAsia"/>
          <w:sz w:val="24"/>
          <w:szCs w:val="24"/>
        </w:rPr>
        <w:t xml:space="preserve"> θα ισχύει</w:t>
      </w:r>
      <w:r w:rsidR="00A77A3F">
        <w:rPr>
          <w:rFonts w:eastAsiaTheme="minorEastAsia"/>
          <w:iCs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 w:rsidR="00831E4D" w:rsidRPr="00ED5190">
        <w:rPr>
          <w:rFonts w:eastAsiaTheme="minorEastAsia"/>
          <w:iCs/>
          <w:sz w:val="24"/>
          <w:szCs w:val="24"/>
          <w:vertAlign w:val="subscript"/>
        </w:rPr>
        <w:t>1</w:t>
      </w:r>
      <w:r w:rsidR="00A77A3F">
        <w:rPr>
          <w:rFonts w:eastAsiaTheme="minorEastAsia"/>
          <w:iCs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A77A3F">
        <w:rPr>
          <w:rFonts w:eastAsiaTheme="minorEastAsia"/>
          <w:iCs/>
          <w:sz w:val="24"/>
          <w:szCs w:val="24"/>
          <w:vertAlign w:val="subscript"/>
        </w:rPr>
        <w:t>1</w:t>
      </w:r>
      <w:r w:rsidR="00A77A3F" w:rsidRPr="00ED5190">
        <w:rPr>
          <w:rFonts w:eastAsiaTheme="minorEastAsia"/>
          <w:iCs/>
          <w:sz w:val="24"/>
          <w:szCs w:val="24"/>
        </w:rPr>
        <w:t xml:space="preserve"> </w:t>
      </w:r>
      <w:r w:rsidR="00831E4D">
        <w:rPr>
          <w:rFonts w:eastAsiaTheme="minorEastAsia"/>
          <w:iCs/>
          <w:sz w:val="24"/>
          <w:szCs w:val="24"/>
        </w:rPr>
        <w:t>(2) ως γωνίες εντός εναλλάξ των παράλληλων πλευρών ΑΒ και ΔΓ με τέμνουσα τη</w:t>
      </w:r>
      <w:r>
        <w:rPr>
          <w:rFonts w:eastAsiaTheme="minorEastAsia"/>
          <w:iCs/>
          <w:sz w:val="24"/>
          <w:szCs w:val="24"/>
        </w:rPr>
        <w:t>ν</w:t>
      </w:r>
      <w:r w:rsidR="00831E4D">
        <w:rPr>
          <w:rFonts w:eastAsiaTheme="minorEastAsia"/>
          <w:iCs/>
          <w:sz w:val="24"/>
          <w:szCs w:val="24"/>
        </w:rPr>
        <w:t xml:space="preserve"> ΑΕ.</w:t>
      </w:r>
    </w:p>
    <w:p w14:paraId="4B9E6E00" w14:textId="1803E6A8" w:rsidR="00831E4D" w:rsidRDefault="00831E4D" w:rsidP="00831E4D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Από τις σχέσεις (1) και (2) προκύπτει ότι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iCs/>
          <w:sz w:val="24"/>
          <w:szCs w:val="24"/>
          <w:vertAlign w:val="subscript"/>
        </w:rPr>
        <w:t>2</w:t>
      </w:r>
      <w:r w:rsidRPr="00ED5190">
        <w:rPr>
          <w:rFonts w:eastAsiaTheme="minorEastAsia"/>
          <w:iCs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 w:rsidRPr="00ED5190">
        <w:rPr>
          <w:rFonts w:eastAsiaTheme="minorEastAsia"/>
          <w:iCs/>
          <w:sz w:val="24"/>
          <w:szCs w:val="24"/>
          <w:vertAlign w:val="subscript"/>
        </w:rPr>
        <w:t>1</w:t>
      </w:r>
      <w:r>
        <w:rPr>
          <w:rFonts w:eastAsiaTheme="minorEastAsia"/>
          <w:iCs/>
          <w:sz w:val="24"/>
          <w:szCs w:val="24"/>
        </w:rPr>
        <w:t>, οπότε το τρίγωνο ΑΔΕ είναι ισοσκελές με ΑΔ = ΔΕ</w:t>
      </w:r>
      <w:r w:rsidR="00A77A3F">
        <w:rPr>
          <w:rFonts w:eastAsiaTheme="minorEastAsia"/>
          <w:iCs/>
          <w:sz w:val="24"/>
          <w:szCs w:val="24"/>
        </w:rPr>
        <w:t xml:space="preserve"> </w:t>
      </w:r>
      <w:r w:rsidR="00ED7C7B">
        <w:rPr>
          <w:rFonts w:eastAsiaTheme="minorEastAsia"/>
          <w:iCs/>
          <w:sz w:val="24"/>
          <w:szCs w:val="24"/>
        </w:rPr>
        <w:t xml:space="preserve">και </w:t>
      </w:r>
      <w:r w:rsidR="00A77A3F">
        <w:rPr>
          <w:rFonts w:eastAsiaTheme="minorEastAsia"/>
          <w:iCs/>
          <w:sz w:val="24"/>
          <w:szCs w:val="24"/>
        </w:rPr>
        <w:t>ΑΔ =</w:t>
      </w:r>
      <w:r w:rsidR="002B7A11">
        <w:rPr>
          <w:rFonts w:eastAsiaTheme="minorEastAsia"/>
          <w:iCs/>
          <w:sz w:val="24"/>
          <w:szCs w:val="24"/>
        </w:rPr>
        <w:t xml:space="preserve"> </w:t>
      </w:r>
      <w:r w:rsidR="00A77A3F">
        <w:rPr>
          <w:rFonts w:eastAsiaTheme="minorEastAsia"/>
          <w:iCs/>
          <w:sz w:val="24"/>
          <w:szCs w:val="24"/>
        </w:rPr>
        <w:t>6, άρα ΔΕ =</w:t>
      </w:r>
      <w:r w:rsidR="002B7A11">
        <w:rPr>
          <w:rFonts w:eastAsiaTheme="minorEastAsia"/>
          <w:iCs/>
          <w:sz w:val="24"/>
          <w:szCs w:val="24"/>
        </w:rPr>
        <w:t xml:space="preserve"> </w:t>
      </w:r>
      <w:r w:rsidR="00A77A3F">
        <w:rPr>
          <w:rFonts w:eastAsiaTheme="minorEastAsia"/>
          <w:iCs/>
          <w:sz w:val="24"/>
          <w:szCs w:val="24"/>
        </w:rPr>
        <w:t>6</w:t>
      </w:r>
      <w:r w:rsidR="00080E2F">
        <w:rPr>
          <w:rFonts w:eastAsiaTheme="minorEastAsia"/>
          <w:iCs/>
          <w:sz w:val="24"/>
          <w:szCs w:val="24"/>
        </w:rPr>
        <w:t>.</w:t>
      </w:r>
    </w:p>
    <w:p w14:paraId="17EEC98C" w14:textId="77777777" w:rsidR="00A77A3F" w:rsidRDefault="00A77A3F" w:rsidP="00831E4D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Επομένως, σωστή απάντηση είναι η Α.</w:t>
      </w:r>
    </w:p>
    <w:p w14:paraId="3EB6C7A4" w14:textId="02FB3A64" w:rsidR="00A77A3F" w:rsidRPr="00080E2F" w:rsidRDefault="00A77A3F" w:rsidP="00831E4D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β) Επειδή η ΕΖ είναι κάθετη στη ΑΒ, το τρίγωνο ΑΕΖ είναι ορθογώνιο</w:t>
      </w:r>
      <w:r w:rsidR="00BE1D7C">
        <w:rPr>
          <w:rFonts w:eastAsiaTheme="minorEastAsia"/>
          <w:iCs/>
          <w:sz w:val="24"/>
          <w:szCs w:val="24"/>
        </w:rPr>
        <w:t xml:space="preserve"> με ορθή τη γωνία </w:t>
      </w:r>
      <m:oMath>
        <m:acc>
          <m:acc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Ζ</m:t>
            </m:r>
          </m:e>
        </m:acc>
      </m:oMath>
      <w:r w:rsidR="00BE1D7C">
        <w:rPr>
          <w:rFonts w:eastAsiaTheme="minorEastAsia"/>
          <w:iCs/>
          <w:sz w:val="24"/>
          <w:szCs w:val="24"/>
        </w:rPr>
        <w:t xml:space="preserve">  και</w:t>
      </w:r>
      <w:r>
        <w:rPr>
          <w:rFonts w:eastAsiaTheme="minorEastAsia"/>
          <w:iCs/>
          <w:sz w:val="24"/>
          <w:szCs w:val="24"/>
        </w:rPr>
        <w:t xml:space="preserve"> με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8228DB">
        <w:rPr>
          <w:rFonts w:eastAsiaTheme="minorEastAsia"/>
          <w:iCs/>
          <w:sz w:val="24"/>
          <w:szCs w:val="24"/>
          <w:vertAlign w:val="subscript"/>
        </w:rPr>
        <w:t>1</w:t>
      </w:r>
      <w:r>
        <w:rPr>
          <w:rFonts w:eastAsiaTheme="minorEastAsia"/>
          <w:sz w:val="24"/>
          <w:szCs w:val="24"/>
        </w:rPr>
        <w:t xml:space="preserve"> = 30</w:t>
      </w:r>
      <w:r>
        <w:rPr>
          <w:rFonts w:eastAsiaTheme="minorEastAsia"/>
          <w:sz w:val="24"/>
          <w:szCs w:val="24"/>
          <w:vertAlign w:val="superscript"/>
        </w:rPr>
        <w:t>0</w:t>
      </w:r>
      <w:r w:rsidR="00BE1D7C">
        <w:rPr>
          <w:rFonts w:eastAsiaTheme="minorEastAsia"/>
          <w:sz w:val="24"/>
          <w:szCs w:val="24"/>
        </w:rPr>
        <w:t xml:space="preserve"> </w:t>
      </w:r>
      <w:r w:rsidR="00A34912">
        <w:rPr>
          <w:rFonts w:eastAsiaTheme="minorEastAsia"/>
          <w:sz w:val="24"/>
          <w:szCs w:val="24"/>
        </w:rPr>
        <w:t xml:space="preserve">από τη </w:t>
      </w:r>
      <w:r w:rsidR="00BE1D7C">
        <w:rPr>
          <w:rFonts w:eastAsiaTheme="minorEastAsia"/>
          <w:sz w:val="24"/>
          <w:szCs w:val="24"/>
        </w:rPr>
        <w:t>σχέση (1)</w:t>
      </w:r>
      <w:r>
        <w:rPr>
          <w:rFonts w:eastAsiaTheme="minorEastAsia"/>
          <w:sz w:val="24"/>
          <w:szCs w:val="24"/>
        </w:rPr>
        <w:t xml:space="preserve">, οπότε η απέναντί της κάθετη πλευρά ΕΖ θα είναι </w:t>
      </w:r>
      <w:r w:rsidR="00BE1D7C">
        <w:rPr>
          <w:rFonts w:eastAsiaTheme="minorEastAsia"/>
          <w:sz w:val="24"/>
          <w:szCs w:val="24"/>
        </w:rPr>
        <w:t xml:space="preserve">ίση με το μισό της υποτείνουσας ΑΕ, δηλαδή ΕΖ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BE1D7C">
        <w:rPr>
          <w:rFonts w:eastAsiaTheme="minorEastAsia"/>
          <w:sz w:val="24"/>
          <w:szCs w:val="24"/>
        </w:rPr>
        <w:t xml:space="preserve"> ΑΕ ή ΑΕ = 2ΕΖ.</w:t>
      </w:r>
    </w:p>
    <w:p w14:paraId="0515B8DF" w14:textId="1177C62A" w:rsidR="00BE1D7C" w:rsidRDefault="00BE1D7C" w:rsidP="00BE1D7C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Επομένως, σωστή απάντηση είναι η </w:t>
      </w:r>
      <w:r w:rsidR="00ED7C7B">
        <w:rPr>
          <w:rFonts w:eastAsiaTheme="minorEastAsia"/>
          <w:iCs/>
          <w:sz w:val="24"/>
          <w:szCs w:val="24"/>
        </w:rPr>
        <w:t>Γ</w:t>
      </w:r>
      <w:r>
        <w:rPr>
          <w:rFonts w:eastAsiaTheme="minorEastAsia"/>
          <w:iCs/>
          <w:sz w:val="24"/>
          <w:szCs w:val="24"/>
        </w:rPr>
        <w:t>.</w:t>
      </w:r>
    </w:p>
    <w:p w14:paraId="2D61F1C5" w14:textId="77777777" w:rsidR="00831E4D" w:rsidRDefault="00831E4D" w:rsidP="007063B5">
      <w:pPr>
        <w:spacing w:line="360" w:lineRule="auto"/>
        <w:jc w:val="both"/>
        <w:rPr>
          <w:sz w:val="24"/>
          <w:szCs w:val="24"/>
        </w:rPr>
      </w:pPr>
    </w:p>
    <w:sectPr w:rsidR="00831E4D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9C176" w14:textId="77777777" w:rsidR="0037146E" w:rsidRDefault="0037146E" w:rsidP="005E6BE2">
      <w:r>
        <w:separator/>
      </w:r>
    </w:p>
  </w:endnote>
  <w:endnote w:type="continuationSeparator" w:id="0">
    <w:p w14:paraId="216063D0" w14:textId="77777777" w:rsidR="0037146E" w:rsidRDefault="0037146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3FC40" w14:textId="77777777" w:rsidR="0037146E" w:rsidRDefault="0037146E" w:rsidP="005E6BE2">
      <w:r>
        <w:separator/>
      </w:r>
    </w:p>
  </w:footnote>
  <w:footnote w:type="continuationSeparator" w:id="0">
    <w:p w14:paraId="168FB0B5" w14:textId="77777777" w:rsidR="0037146E" w:rsidRDefault="0037146E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930B3"/>
    <w:multiLevelType w:val="hybridMultilevel"/>
    <w:tmpl w:val="B2D07F04"/>
    <w:lvl w:ilvl="0" w:tplc="479200B8">
      <w:start w:val="1"/>
      <w:numFmt w:val="lowerRoman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63239D"/>
    <w:multiLevelType w:val="hybridMultilevel"/>
    <w:tmpl w:val="095C5B7C"/>
    <w:lvl w:ilvl="0" w:tplc="2F26331A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E54"/>
    <w:rsid w:val="00020D6C"/>
    <w:rsid w:val="00055901"/>
    <w:rsid w:val="00064174"/>
    <w:rsid w:val="00080E2F"/>
    <w:rsid w:val="00094A65"/>
    <w:rsid w:val="000A4EFA"/>
    <w:rsid w:val="000C260A"/>
    <w:rsid w:val="000E317F"/>
    <w:rsid w:val="000F26B8"/>
    <w:rsid w:val="000F353F"/>
    <w:rsid w:val="00105218"/>
    <w:rsid w:val="0017536D"/>
    <w:rsid w:val="001A4759"/>
    <w:rsid w:val="001A485F"/>
    <w:rsid w:val="001C260A"/>
    <w:rsid w:val="001C31BF"/>
    <w:rsid w:val="001E0BF2"/>
    <w:rsid w:val="001E7E63"/>
    <w:rsid w:val="001F4FAB"/>
    <w:rsid w:val="0022235C"/>
    <w:rsid w:val="00223546"/>
    <w:rsid w:val="00224B54"/>
    <w:rsid w:val="00254FA6"/>
    <w:rsid w:val="00270C2D"/>
    <w:rsid w:val="00271027"/>
    <w:rsid w:val="002744EE"/>
    <w:rsid w:val="002878A9"/>
    <w:rsid w:val="002B7A11"/>
    <w:rsid w:val="002E1FE5"/>
    <w:rsid w:val="0031546A"/>
    <w:rsid w:val="00332A20"/>
    <w:rsid w:val="0034667F"/>
    <w:rsid w:val="00346AFF"/>
    <w:rsid w:val="0035477B"/>
    <w:rsid w:val="003562A8"/>
    <w:rsid w:val="0037146E"/>
    <w:rsid w:val="003840EE"/>
    <w:rsid w:val="003A1955"/>
    <w:rsid w:val="00432BE8"/>
    <w:rsid w:val="00451B71"/>
    <w:rsid w:val="00462189"/>
    <w:rsid w:val="004629AF"/>
    <w:rsid w:val="004670F5"/>
    <w:rsid w:val="004B0498"/>
    <w:rsid w:val="004B3FEF"/>
    <w:rsid w:val="004B6973"/>
    <w:rsid w:val="004D208F"/>
    <w:rsid w:val="004D646C"/>
    <w:rsid w:val="004D6B70"/>
    <w:rsid w:val="004E5B9E"/>
    <w:rsid w:val="004F4096"/>
    <w:rsid w:val="005100EA"/>
    <w:rsid w:val="0051526D"/>
    <w:rsid w:val="00535F97"/>
    <w:rsid w:val="00572722"/>
    <w:rsid w:val="005859F7"/>
    <w:rsid w:val="005A6D79"/>
    <w:rsid w:val="005C33E6"/>
    <w:rsid w:val="005E6BE2"/>
    <w:rsid w:val="00606AD8"/>
    <w:rsid w:val="006163E8"/>
    <w:rsid w:val="00622FD6"/>
    <w:rsid w:val="006332F7"/>
    <w:rsid w:val="00671CFD"/>
    <w:rsid w:val="006872E4"/>
    <w:rsid w:val="007063B5"/>
    <w:rsid w:val="0072666E"/>
    <w:rsid w:val="00727538"/>
    <w:rsid w:val="00727C7C"/>
    <w:rsid w:val="0075669D"/>
    <w:rsid w:val="00762F0B"/>
    <w:rsid w:val="00765988"/>
    <w:rsid w:val="00782CFE"/>
    <w:rsid w:val="007B2B90"/>
    <w:rsid w:val="007D6B6D"/>
    <w:rsid w:val="007F5F88"/>
    <w:rsid w:val="00817B49"/>
    <w:rsid w:val="008228DB"/>
    <w:rsid w:val="00830992"/>
    <w:rsid w:val="00831E4D"/>
    <w:rsid w:val="00864A48"/>
    <w:rsid w:val="00871A47"/>
    <w:rsid w:val="008765B7"/>
    <w:rsid w:val="00877E54"/>
    <w:rsid w:val="008A3BFE"/>
    <w:rsid w:val="008E2835"/>
    <w:rsid w:val="008F6B15"/>
    <w:rsid w:val="00915FB7"/>
    <w:rsid w:val="00962829"/>
    <w:rsid w:val="00970FB2"/>
    <w:rsid w:val="00990B49"/>
    <w:rsid w:val="009B0BA6"/>
    <w:rsid w:val="009B242D"/>
    <w:rsid w:val="009B7786"/>
    <w:rsid w:val="00A06485"/>
    <w:rsid w:val="00A34912"/>
    <w:rsid w:val="00A4569A"/>
    <w:rsid w:val="00A60D64"/>
    <w:rsid w:val="00A75AA2"/>
    <w:rsid w:val="00A77A3F"/>
    <w:rsid w:val="00AA5C99"/>
    <w:rsid w:val="00AD37A0"/>
    <w:rsid w:val="00AD4B51"/>
    <w:rsid w:val="00AD7399"/>
    <w:rsid w:val="00B0089C"/>
    <w:rsid w:val="00B14F61"/>
    <w:rsid w:val="00B22336"/>
    <w:rsid w:val="00B60133"/>
    <w:rsid w:val="00B60D42"/>
    <w:rsid w:val="00B64269"/>
    <w:rsid w:val="00B8271C"/>
    <w:rsid w:val="00BE1D7C"/>
    <w:rsid w:val="00C17198"/>
    <w:rsid w:val="00C2484F"/>
    <w:rsid w:val="00C30F0F"/>
    <w:rsid w:val="00C45669"/>
    <w:rsid w:val="00C53625"/>
    <w:rsid w:val="00C6709E"/>
    <w:rsid w:val="00C72B89"/>
    <w:rsid w:val="00C76EB4"/>
    <w:rsid w:val="00C775ED"/>
    <w:rsid w:val="00C85908"/>
    <w:rsid w:val="00CB7B4D"/>
    <w:rsid w:val="00CD1A57"/>
    <w:rsid w:val="00CF7D35"/>
    <w:rsid w:val="00D32A7F"/>
    <w:rsid w:val="00D65015"/>
    <w:rsid w:val="00D65501"/>
    <w:rsid w:val="00DB2F9C"/>
    <w:rsid w:val="00DC5E75"/>
    <w:rsid w:val="00DD70CC"/>
    <w:rsid w:val="00E009D3"/>
    <w:rsid w:val="00E10A79"/>
    <w:rsid w:val="00E21585"/>
    <w:rsid w:val="00E21896"/>
    <w:rsid w:val="00E610DF"/>
    <w:rsid w:val="00E64AE6"/>
    <w:rsid w:val="00E73AE7"/>
    <w:rsid w:val="00EA2815"/>
    <w:rsid w:val="00EB161E"/>
    <w:rsid w:val="00EB4B86"/>
    <w:rsid w:val="00ED1F77"/>
    <w:rsid w:val="00ED362A"/>
    <w:rsid w:val="00ED3F87"/>
    <w:rsid w:val="00ED4058"/>
    <w:rsid w:val="00ED5190"/>
    <w:rsid w:val="00ED7C7B"/>
    <w:rsid w:val="00EE51D4"/>
    <w:rsid w:val="00EE7E85"/>
    <w:rsid w:val="00EF7E7A"/>
    <w:rsid w:val="00FA5AB6"/>
    <w:rsid w:val="00FA716C"/>
    <w:rsid w:val="00FB4E56"/>
    <w:rsid w:val="00FC1359"/>
    <w:rsid w:val="00FC1DDD"/>
    <w:rsid w:val="00FC5989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DA7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&#925;&#943;&#954;&#959;&#962;%20-%20&#928;&#972;&#960;&#951;\&#917;&#928;&#913;&#923;%20(&#925;&#941;&#945;%20&#952;&#941;&#956;&#945;&#964;&#945;)\PopSiop_EPAL__4.14__&#947;&#953;&#945;%20&#941;&#955;&#947;&#967;&#959;%20&#945;&#960;&#972;%20&#925;&#943;&#954;&#959;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0022EC-D5E4-4B38-A644-9D4ECCE876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template_thema_2_3_4_lysi.dotx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2021-07-29T04:15:00Z</dcterms:created>
  <dcterms:modified xsi:type="dcterms:W3CDTF">2021-10-23T10:41:00Z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