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F16BF" w14:textId="5904ED1A" w:rsidR="00E10A79" w:rsidRPr="007063B5" w:rsidRDefault="00877E54" w:rsidP="007063B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34C43C36" w14:textId="2D3ECF59" w:rsidR="00E10A79" w:rsidRDefault="00C85908" w:rsidP="00E10A79">
      <w:pPr>
        <w:spacing w:line="360" w:lineRule="auto"/>
        <w:jc w:val="center"/>
        <w:rPr>
          <w:sz w:val="24"/>
          <w:szCs w:val="24"/>
        </w:rPr>
      </w:pPr>
      <w:r w:rsidRPr="00CE6FDA">
        <w:rPr>
          <w:noProof/>
          <w:sz w:val="24"/>
          <w:szCs w:val="24"/>
        </w:rPr>
        <w:drawing>
          <wp:inline distT="0" distB="0" distL="0" distR="0" wp14:anchorId="7E5D2E34" wp14:editId="57C26B10">
            <wp:extent cx="3088005" cy="1431925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005" cy="143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57546D" w14:textId="11362F2A" w:rsidR="0031546A" w:rsidRDefault="001C31BF" w:rsidP="001C31B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</w:t>
      </w:r>
      <w:r w:rsidR="00877E54" w:rsidRPr="00535F97">
        <w:rPr>
          <w:sz w:val="24"/>
          <w:szCs w:val="24"/>
        </w:rPr>
        <w:t xml:space="preserve">) </w:t>
      </w:r>
      <w:r w:rsidR="0031546A">
        <w:rPr>
          <w:sz w:val="24"/>
          <w:szCs w:val="24"/>
        </w:rPr>
        <w:t xml:space="preserve">Στο παραλληλόγραμμο ΑΒΓΔ του σχήματος παράλληλες είναι οι πλευρές </w:t>
      </w:r>
      <w:r w:rsidR="0031546A" w:rsidRPr="0031546A">
        <w:rPr>
          <w:b/>
          <w:bCs/>
          <w:sz w:val="24"/>
          <w:szCs w:val="24"/>
        </w:rPr>
        <w:t xml:space="preserve">ΑΒ, ΔΓ και </w:t>
      </w:r>
      <w:r w:rsidR="001C260A">
        <w:rPr>
          <w:b/>
          <w:bCs/>
          <w:sz w:val="24"/>
          <w:szCs w:val="24"/>
        </w:rPr>
        <w:t xml:space="preserve">οι πλευρές </w:t>
      </w:r>
      <w:r w:rsidR="0031546A" w:rsidRPr="0031546A">
        <w:rPr>
          <w:b/>
          <w:bCs/>
          <w:sz w:val="24"/>
          <w:szCs w:val="24"/>
        </w:rPr>
        <w:t>ΑΔ, ΒΓ</w:t>
      </w:r>
      <w:r w:rsidR="0031546A">
        <w:rPr>
          <w:b/>
          <w:bCs/>
          <w:sz w:val="24"/>
          <w:szCs w:val="24"/>
        </w:rPr>
        <w:t xml:space="preserve"> </w:t>
      </w:r>
      <w:r w:rsidR="0031546A" w:rsidRPr="0031546A">
        <w:rPr>
          <w:sz w:val="24"/>
          <w:szCs w:val="24"/>
        </w:rPr>
        <w:t>και</w:t>
      </w:r>
      <w:r w:rsidR="0031546A">
        <w:rPr>
          <w:b/>
          <w:bCs/>
          <w:sz w:val="24"/>
          <w:szCs w:val="24"/>
        </w:rPr>
        <w:t xml:space="preserve"> </w:t>
      </w:r>
      <w:r w:rsidR="0031546A">
        <w:rPr>
          <w:sz w:val="24"/>
          <w:szCs w:val="24"/>
        </w:rPr>
        <w:t xml:space="preserve">απέναντι γωνίες είναι </w:t>
      </w:r>
      <w:r w:rsidR="0031546A" w:rsidRPr="001C260A">
        <w:rPr>
          <w:b/>
          <w:bCs/>
          <w:sz w:val="24"/>
          <w:szCs w:val="24"/>
        </w:rPr>
        <w:t xml:space="preserve">οι </w:t>
      </w:r>
      <m:oMath>
        <m:acc>
          <m:accPr>
            <m:ctrlPr>
              <w:rPr>
                <w:rFonts w:ascii="Cambria Math" w:hAnsi="Cambria Math"/>
                <w:b/>
                <w:bCs/>
                <w:iCs/>
                <w:sz w:val="24"/>
                <w:szCs w:val="24"/>
              </w:rPr>
            </m:ctrlPr>
          </m:accPr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31546A" w:rsidRPr="001C260A">
        <w:rPr>
          <w:b/>
          <w:bCs/>
          <w:iCs/>
          <w:sz w:val="24"/>
          <w:szCs w:val="24"/>
        </w:rPr>
        <w:t xml:space="preserve">, </w:t>
      </w:r>
      <m:oMath>
        <m:acc>
          <m:accPr>
            <m:ctrlPr>
              <w:rPr>
                <w:rFonts w:ascii="Cambria Math" w:hAnsi="Cambria Math"/>
                <w:b/>
                <w:bCs/>
                <w:iCs/>
                <w:sz w:val="24"/>
                <w:szCs w:val="24"/>
              </w:rPr>
            </m:ctrlPr>
          </m:accPr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 w:rsidR="0031546A" w:rsidRPr="001C260A">
        <w:rPr>
          <w:rFonts w:eastAsiaTheme="minorEastAsia"/>
          <w:b/>
          <w:bCs/>
          <w:iCs/>
          <w:sz w:val="24"/>
          <w:szCs w:val="24"/>
        </w:rPr>
        <w:t xml:space="preserve"> και οι </w:t>
      </w:r>
      <m:oMath>
        <m:acc>
          <m:accPr>
            <m:ctrlPr>
              <w:rPr>
                <w:rFonts w:ascii="Cambria Math" w:hAnsi="Cambria Math"/>
                <w:b/>
                <w:bCs/>
                <w:iCs/>
                <w:sz w:val="24"/>
                <w:szCs w:val="24"/>
              </w:rPr>
            </m:ctrlPr>
          </m:accPr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Δ</m:t>
            </m:r>
          </m:e>
        </m:acc>
      </m:oMath>
      <w:r w:rsidR="0031546A" w:rsidRPr="001C260A">
        <w:rPr>
          <w:rFonts w:eastAsiaTheme="minorEastAsia"/>
          <w:b/>
          <w:bCs/>
          <w:iCs/>
          <w:sz w:val="24"/>
          <w:szCs w:val="24"/>
        </w:rPr>
        <w:t xml:space="preserve">,  </w:t>
      </w:r>
      <m:oMath>
        <m:acc>
          <m:accPr>
            <m:ctrlPr>
              <w:rPr>
                <w:rFonts w:ascii="Cambria Math" w:hAnsi="Cambria Math"/>
                <w:b/>
                <w:bCs/>
                <w:i/>
                <w:sz w:val="24"/>
                <w:szCs w:val="24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ω</m:t>
            </m:r>
          </m:e>
        </m:acc>
      </m:oMath>
      <w:r w:rsidR="0031546A" w:rsidRPr="001C260A">
        <w:rPr>
          <w:rFonts w:eastAsiaTheme="minorEastAsia"/>
          <w:b/>
          <w:bCs/>
          <w:sz w:val="24"/>
          <w:szCs w:val="24"/>
        </w:rPr>
        <w:t>.</w:t>
      </w:r>
      <w:r w:rsidR="0031546A">
        <w:rPr>
          <w:rFonts w:eastAsiaTheme="minorEastAsia"/>
          <w:sz w:val="24"/>
          <w:szCs w:val="24"/>
        </w:rPr>
        <w:t xml:space="preserve"> </w:t>
      </w:r>
    </w:p>
    <w:p w14:paraId="7C1AA37B" w14:textId="57CE3B5D" w:rsidR="00C85908" w:rsidRDefault="0031546A" w:rsidP="001C31B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="00C85908">
        <w:rPr>
          <w:sz w:val="24"/>
          <w:szCs w:val="24"/>
        </w:rPr>
        <w:t xml:space="preserve">Οι γωνίες </w:t>
      </w:r>
      <w:bookmarkStart w:id="0" w:name="_Hlk84805038"/>
      <w:r w:rsidR="00C85908">
        <w:rPr>
          <w:sz w:val="24"/>
          <w:szCs w:val="24"/>
        </w:rPr>
        <w:t>ω</w:t>
      </w:r>
      <w:bookmarkEnd w:id="0"/>
      <w:r w:rsidR="00C85908">
        <w:rPr>
          <w:sz w:val="24"/>
          <w:szCs w:val="24"/>
        </w:rPr>
        <w:t xml:space="preserve"> και 2ω του σχήματος είναι παραπληρωματικές, οπότε </w:t>
      </w:r>
      <w:bookmarkStart w:id="1" w:name="_Hlk84805143"/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ω</m:t>
            </m:r>
          </m:e>
        </m:acc>
      </m:oMath>
      <w:bookmarkEnd w:id="1"/>
      <w:r w:rsidR="00C85908">
        <w:rPr>
          <w:sz w:val="24"/>
          <w:szCs w:val="24"/>
        </w:rPr>
        <w:t xml:space="preserve"> + 2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ω</m:t>
            </m:r>
          </m:e>
        </m:acc>
      </m:oMath>
      <w:r w:rsidR="00C85908">
        <w:rPr>
          <w:sz w:val="24"/>
          <w:szCs w:val="24"/>
        </w:rPr>
        <w:t xml:space="preserve"> =180</w:t>
      </w:r>
      <w:r w:rsidR="00C85908">
        <w:rPr>
          <w:sz w:val="24"/>
          <w:szCs w:val="24"/>
          <w:vertAlign w:val="superscript"/>
        </w:rPr>
        <w:t>0</w:t>
      </w:r>
      <w:r w:rsidR="00C85908">
        <w:rPr>
          <w:sz w:val="24"/>
          <w:szCs w:val="24"/>
        </w:rPr>
        <w:t xml:space="preserve"> </w:t>
      </w:r>
    </w:p>
    <w:p w14:paraId="473E9B9D" w14:textId="454F03E3" w:rsidR="00C85908" w:rsidRPr="00C85908" w:rsidRDefault="00C85908" w:rsidP="001C31B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ή 3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ω</m:t>
            </m:r>
          </m:e>
        </m:acc>
      </m:oMath>
      <w:r>
        <w:rPr>
          <w:sz w:val="24"/>
          <w:szCs w:val="24"/>
        </w:rPr>
        <w:t xml:space="preserve"> =180</w:t>
      </w:r>
      <w:r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 xml:space="preserve"> ή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ω</m:t>
            </m:r>
          </m:e>
        </m:acc>
      </m:oMath>
      <w:r>
        <w:rPr>
          <w:rFonts w:eastAsiaTheme="minorEastAsia"/>
          <w:sz w:val="24"/>
          <w:szCs w:val="24"/>
        </w:rPr>
        <w:t xml:space="preserve"> = 60</w:t>
      </w:r>
      <w:r>
        <w:rPr>
          <w:rFonts w:eastAsiaTheme="minorEastAsia"/>
          <w:sz w:val="24"/>
          <w:szCs w:val="24"/>
          <w:vertAlign w:val="superscript"/>
        </w:rPr>
        <w:t>0</w:t>
      </w:r>
      <w:r>
        <w:rPr>
          <w:rFonts w:eastAsiaTheme="minorEastAsia"/>
          <w:sz w:val="24"/>
          <w:szCs w:val="24"/>
        </w:rPr>
        <w:t xml:space="preserve">. </w:t>
      </w:r>
    </w:p>
    <w:p w14:paraId="5EDE2965" w14:textId="3C28D83D" w:rsidR="00C85908" w:rsidRPr="00C85908" w:rsidRDefault="001C260A" w:rsidP="001C31BF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>γ</w:t>
      </w:r>
      <w:r w:rsidR="00C85908">
        <w:rPr>
          <w:sz w:val="24"/>
          <w:szCs w:val="24"/>
        </w:rPr>
        <w:t xml:space="preserve">) Αφού το τετράπλευρο ΑΒΓΔ είναι παραλληλόγραμμο, οι γωνίες </w:t>
      </w: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C85908">
        <w:rPr>
          <w:iCs/>
          <w:sz w:val="24"/>
          <w:szCs w:val="24"/>
        </w:rPr>
        <w:t xml:space="preserve"> και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ω</m:t>
            </m:r>
          </m:e>
        </m:acc>
      </m:oMath>
      <w:r w:rsidR="00C85908">
        <w:rPr>
          <w:rFonts w:eastAsiaTheme="minorEastAsia"/>
          <w:sz w:val="24"/>
          <w:szCs w:val="24"/>
        </w:rPr>
        <w:t xml:space="preserve"> είναι παραπληρωματικές ως εντός και επι τα αυτά</w:t>
      </w:r>
      <w:r w:rsidR="00303F3B" w:rsidRPr="00303F3B">
        <w:rPr>
          <w:rFonts w:eastAsiaTheme="minorEastAsia"/>
          <w:sz w:val="24"/>
          <w:szCs w:val="24"/>
        </w:rPr>
        <w:t xml:space="preserve"> </w:t>
      </w:r>
      <w:r w:rsidR="00303F3B">
        <w:rPr>
          <w:rFonts w:eastAsiaTheme="minorEastAsia"/>
          <w:sz w:val="24"/>
          <w:szCs w:val="24"/>
        </w:rPr>
        <w:t>μέρη</w:t>
      </w:r>
      <w:r w:rsidR="00C85908">
        <w:rPr>
          <w:rFonts w:eastAsiaTheme="minorEastAsia"/>
          <w:sz w:val="24"/>
          <w:szCs w:val="24"/>
        </w:rPr>
        <w:t xml:space="preserve"> των παραλλήλων ΑΔ, ΒΓ με τέμνουσα την ΑΒ, οπότε </w:t>
      </w: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C85908">
        <w:rPr>
          <w:iCs/>
          <w:sz w:val="24"/>
          <w:szCs w:val="24"/>
        </w:rPr>
        <w:t xml:space="preserve"> +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ω</m:t>
            </m:r>
          </m:e>
        </m:acc>
      </m:oMath>
      <w:r w:rsidR="00C85908">
        <w:rPr>
          <w:rFonts w:eastAsiaTheme="minorEastAsia"/>
          <w:sz w:val="24"/>
          <w:szCs w:val="24"/>
        </w:rPr>
        <w:t xml:space="preserve"> = 180</w:t>
      </w:r>
      <w:r w:rsidR="00C85908">
        <w:rPr>
          <w:rFonts w:eastAsiaTheme="minorEastAsia"/>
          <w:sz w:val="24"/>
          <w:szCs w:val="24"/>
          <w:vertAlign w:val="superscript"/>
        </w:rPr>
        <w:t>0</w:t>
      </w:r>
      <w:r w:rsidR="00C85908">
        <w:rPr>
          <w:rFonts w:eastAsiaTheme="minorEastAsia"/>
          <w:sz w:val="24"/>
          <w:szCs w:val="24"/>
        </w:rPr>
        <w:t xml:space="preserve"> ή </w:t>
      </w: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C85908">
        <w:rPr>
          <w:iCs/>
          <w:sz w:val="24"/>
          <w:szCs w:val="24"/>
        </w:rPr>
        <w:t xml:space="preserve"> + </w:t>
      </w:r>
      <w:r w:rsidR="00C85908">
        <w:rPr>
          <w:rFonts w:eastAsiaTheme="minorEastAsia"/>
          <w:sz w:val="24"/>
          <w:szCs w:val="24"/>
        </w:rPr>
        <w:t>60</w:t>
      </w:r>
      <w:r w:rsidR="00C85908">
        <w:rPr>
          <w:rFonts w:eastAsiaTheme="minorEastAsia"/>
          <w:sz w:val="24"/>
          <w:szCs w:val="24"/>
          <w:vertAlign w:val="superscript"/>
        </w:rPr>
        <w:t>0</w:t>
      </w:r>
      <w:r w:rsidR="00C85908">
        <w:rPr>
          <w:rFonts w:eastAsiaTheme="minorEastAsia"/>
          <w:sz w:val="24"/>
          <w:szCs w:val="24"/>
        </w:rPr>
        <w:t xml:space="preserve"> = 180</w:t>
      </w:r>
      <w:r w:rsidR="00C85908">
        <w:rPr>
          <w:rFonts w:eastAsiaTheme="minorEastAsia"/>
          <w:sz w:val="24"/>
          <w:szCs w:val="24"/>
          <w:vertAlign w:val="superscript"/>
        </w:rPr>
        <w:t>0</w:t>
      </w:r>
      <w:r w:rsidR="00C85908">
        <w:rPr>
          <w:rFonts w:eastAsiaTheme="minorEastAsia"/>
          <w:sz w:val="24"/>
          <w:szCs w:val="24"/>
        </w:rPr>
        <w:t xml:space="preserve"> ή </w:t>
      </w: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C85908">
        <w:rPr>
          <w:iCs/>
          <w:sz w:val="24"/>
          <w:szCs w:val="24"/>
        </w:rPr>
        <w:t xml:space="preserve"> </w:t>
      </w:r>
      <w:r w:rsidR="00C85908">
        <w:rPr>
          <w:rFonts w:eastAsiaTheme="minorEastAsia"/>
          <w:sz w:val="24"/>
          <w:szCs w:val="24"/>
        </w:rPr>
        <w:t>= 120</w:t>
      </w:r>
      <w:r w:rsidR="00C85908">
        <w:rPr>
          <w:rFonts w:eastAsiaTheme="minorEastAsia"/>
          <w:sz w:val="24"/>
          <w:szCs w:val="24"/>
          <w:vertAlign w:val="superscript"/>
        </w:rPr>
        <w:t>0</w:t>
      </w:r>
      <w:r w:rsidR="00C85908">
        <w:rPr>
          <w:rFonts w:eastAsiaTheme="minorEastAsia"/>
          <w:sz w:val="24"/>
          <w:szCs w:val="24"/>
        </w:rPr>
        <w:t>.</w:t>
      </w:r>
    </w:p>
    <w:p w14:paraId="5B96DEB3" w14:textId="1D270584" w:rsidR="00462189" w:rsidRDefault="00C85908" w:rsidP="001C31BF">
      <w:pPr>
        <w:spacing w:line="360" w:lineRule="auto"/>
        <w:jc w:val="both"/>
        <w:rPr>
          <w:rFonts w:eastAsiaTheme="minorEastAsia"/>
          <w:iCs/>
          <w:sz w:val="24"/>
          <w:szCs w:val="24"/>
        </w:rPr>
      </w:pPr>
      <w:r>
        <w:rPr>
          <w:sz w:val="24"/>
          <w:szCs w:val="24"/>
        </w:rPr>
        <w:t xml:space="preserve">Αφού το τετράπλευρο ΑΒΓΔ είναι παραλληλόγραμμο, οι απέναντι γωνίες του είναι ίσες, δηλαδή </w:t>
      </w:r>
      <w:bookmarkStart w:id="2" w:name="_Hlk84806402"/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</m:e>
        </m:acc>
      </m:oMath>
      <w:r>
        <w:rPr>
          <w:rFonts w:eastAsiaTheme="minorEastAsia"/>
          <w:iCs/>
          <w:sz w:val="24"/>
          <w:szCs w:val="24"/>
        </w:rPr>
        <w:t xml:space="preserve"> = </w:t>
      </w:r>
      <w:bookmarkStart w:id="3" w:name="_Hlk84805384"/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ω</m:t>
            </m:r>
          </m:e>
        </m:acc>
      </m:oMath>
      <w:bookmarkEnd w:id="2"/>
      <w:bookmarkEnd w:id="3"/>
      <w:r w:rsidR="0031546A">
        <w:rPr>
          <w:rFonts w:eastAsiaTheme="minorEastAsia"/>
          <w:sz w:val="24"/>
          <w:szCs w:val="24"/>
        </w:rPr>
        <w:t xml:space="preserve"> και </w:t>
      </w: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31546A">
        <w:rPr>
          <w:iCs/>
          <w:sz w:val="24"/>
          <w:szCs w:val="24"/>
        </w:rPr>
        <w:t xml:space="preserve"> </w:t>
      </w:r>
      <w:r w:rsidR="0031546A">
        <w:rPr>
          <w:rFonts w:eastAsiaTheme="minorEastAsia"/>
          <w:sz w:val="24"/>
          <w:szCs w:val="24"/>
        </w:rPr>
        <w:t xml:space="preserve">= </w:t>
      </w: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 w:rsidR="0031546A">
        <w:rPr>
          <w:rFonts w:eastAsiaTheme="minorEastAsia"/>
          <w:iCs/>
          <w:sz w:val="24"/>
          <w:szCs w:val="24"/>
        </w:rPr>
        <w:t>, οπότε</w:t>
      </w:r>
      <w:r>
        <w:rPr>
          <w:rFonts w:eastAsiaTheme="minorEastAsia"/>
          <w:sz w:val="24"/>
          <w:szCs w:val="24"/>
        </w:rPr>
        <w:t xml:space="preserve"> </w:t>
      </w: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</m:e>
        </m:acc>
      </m:oMath>
      <w:r>
        <w:rPr>
          <w:rFonts w:eastAsiaTheme="minorEastAsia"/>
          <w:iCs/>
          <w:sz w:val="24"/>
          <w:szCs w:val="24"/>
        </w:rPr>
        <w:t xml:space="preserve"> = 60</w:t>
      </w:r>
      <w:r>
        <w:rPr>
          <w:rFonts w:eastAsiaTheme="minorEastAsia"/>
          <w:iCs/>
          <w:sz w:val="24"/>
          <w:szCs w:val="24"/>
          <w:vertAlign w:val="superscript"/>
        </w:rPr>
        <w:t>0</w:t>
      </w:r>
      <w:r>
        <w:rPr>
          <w:rFonts w:eastAsiaTheme="minorEastAsia"/>
          <w:iCs/>
          <w:sz w:val="24"/>
          <w:szCs w:val="24"/>
        </w:rPr>
        <w:t xml:space="preserve"> και </w:t>
      </w: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>
        <w:rPr>
          <w:rFonts w:eastAsiaTheme="minorEastAsia"/>
          <w:iCs/>
          <w:sz w:val="24"/>
          <w:szCs w:val="24"/>
        </w:rPr>
        <w:t xml:space="preserve"> = </w:t>
      </w:r>
      <w:r>
        <w:rPr>
          <w:rFonts w:eastAsiaTheme="minorEastAsia"/>
          <w:sz w:val="24"/>
          <w:szCs w:val="24"/>
        </w:rPr>
        <w:t>120</w:t>
      </w:r>
      <w:r>
        <w:rPr>
          <w:rFonts w:eastAsiaTheme="minorEastAsia"/>
          <w:sz w:val="24"/>
          <w:szCs w:val="24"/>
          <w:vertAlign w:val="superscript"/>
        </w:rPr>
        <w:t>0</w:t>
      </w:r>
      <w:r>
        <w:rPr>
          <w:rFonts w:eastAsiaTheme="minorEastAsia"/>
          <w:sz w:val="24"/>
          <w:szCs w:val="24"/>
        </w:rPr>
        <w:t>.</w:t>
      </w:r>
    </w:p>
    <w:p w14:paraId="08379A34" w14:textId="77777777" w:rsidR="00C85908" w:rsidRDefault="00C85908" w:rsidP="00C85908">
      <w:pPr>
        <w:spacing w:line="360" w:lineRule="auto"/>
        <w:jc w:val="both"/>
        <w:rPr>
          <w:rFonts w:eastAsiaTheme="minorEastAsia"/>
          <w:sz w:val="24"/>
          <w:szCs w:val="24"/>
        </w:rPr>
      </w:pPr>
    </w:p>
    <w:p w14:paraId="526317F3" w14:textId="77777777" w:rsidR="00ED1F77" w:rsidRPr="00ED1F77" w:rsidRDefault="00ED1F77" w:rsidP="00B60133">
      <w:pPr>
        <w:spacing w:line="360" w:lineRule="auto"/>
        <w:jc w:val="both"/>
        <w:rPr>
          <w:rFonts w:eastAsiaTheme="minorEastAsia"/>
          <w:iCs/>
          <w:sz w:val="24"/>
          <w:szCs w:val="24"/>
        </w:rPr>
      </w:pPr>
    </w:p>
    <w:sectPr w:rsidR="00ED1F77" w:rsidRPr="00ED1F77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F0883" w14:textId="77777777" w:rsidR="003C6692" w:rsidRDefault="003C6692" w:rsidP="005E6BE2">
      <w:r>
        <w:separator/>
      </w:r>
    </w:p>
  </w:endnote>
  <w:endnote w:type="continuationSeparator" w:id="0">
    <w:p w14:paraId="2FAB99B3" w14:textId="77777777" w:rsidR="003C6692" w:rsidRDefault="003C6692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F97C1" w14:textId="77777777" w:rsidR="003C6692" w:rsidRDefault="003C6692" w:rsidP="005E6BE2">
      <w:r>
        <w:separator/>
      </w:r>
    </w:p>
  </w:footnote>
  <w:footnote w:type="continuationSeparator" w:id="0">
    <w:p w14:paraId="77115192" w14:textId="77777777" w:rsidR="003C6692" w:rsidRDefault="003C6692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3930B3"/>
    <w:multiLevelType w:val="hybridMultilevel"/>
    <w:tmpl w:val="B2D07F04"/>
    <w:lvl w:ilvl="0" w:tplc="479200B8">
      <w:start w:val="1"/>
      <w:numFmt w:val="lowerRoman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7E54"/>
    <w:rsid w:val="00020D6C"/>
    <w:rsid w:val="00064174"/>
    <w:rsid w:val="00094A65"/>
    <w:rsid w:val="000A4EFA"/>
    <w:rsid w:val="000F26B8"/>
    <w:rsid w:val="000F353F"/>
    <w:rsid w:val="00105218"/>
    <w:rsid w:val="001A4759"/>
    <w:rsid w:val="001C260A"/>
    <w:rsid w:val="001C31BF"/>
    <w:rsid w:val="001E7E63"/>
    <w:rsid w:val="00223546"/>
    <w:rsid w:val="00254FA6"/>
    <w:rsid w:val="00270C2D"/>
    <w:rsid w:val="002878A9"/>
    <w:rsid w:val="00303F3B"/>
    <w:rsid w:val="0031546A"/>
    <w:rsid w:val="0034667F"/>
    <w:rsid w:val="0035477B"/>
    <w:rsid w:val="003562A8"/>
    <w:rsid w:val="003A1955"/>
    <w:rsid w:val="003C6692"/>
    <w:rsid w:val="00432BE8"/>
    <w:rsid w:val="00462189"/>
    <w:rsid w:val="004670F5"/>
    <w:rsid w:val="004B0498"/>
    <w:rsid w:val="004B3FEF"/>
    <w:rsid w:val="004D208F"/>
    <w:rsid w:val="004D646C"/>
    <w:rsid w:val="004D6B70"/>
    <w:rsid w:val="004F4096"/>
    <w:rsid w:val="0051526D"/>
    <w:rsid w:val="00535F97"/>
    <w:rsid w:val="00572722"/>
    <w:rsid w:val="005859F7"/>
    <w:rsid w:val="00586D91"/>
    <w:rsid w:val="005A6D79"/>
    <w:rsid w:val="005C33E6"/>
    <w:rsid w:val="005E6BE2"/>
    <w:rsid w:val="00606AD8"/>
    <w:rsid w:val="006163E8"/>
    <w:rsid w:val="00622FD6"/>
    <w:rsid w:val="006332F7"/>
    <w:rsid w:val="00671CFD"/>
    <w:rsid w:val="007063B5"/>
    <w:rsid w:val="00727538"/>
    <w:rsid w:val="0075669D"/>
    <w:rsid w:val="00762F0B"/>
    <w:rsid w:val="00765988"/>
    <w:rsid w:val="007B2B90"/>
    <w:rsid w:val="00817B49"/>
    <w:rsid w:val="008228DB"/>
    <w:rsid w:val="00830992"/>
    <w:rsid w:val="00871A47"/>
    <w:rsid w:val="00877E54"/>
    <w:rsid w:val="008F6B15"/>
    <w:rsid w:val="00962829"/>
    <w:rsid w:val="00970FB2"/>
    <w:rsid w:val="00990B49"/>
    <w:rsid w:val="009B0BA6"/>
    <w:rsid w:val="009B7786"/>
    <w:rsid w:val="00A06485"/>
    <w:rsid w:val="00A75AA2"/>
    <w:rsid w:val="00AA5C99"/>
    <w:rsid w:val="00AD37A0"/>
    <w:rsid w:val="00B0089C"/>
    <w:rsid w:val="00B14F61"/>
    <w:rsid w:val="00B22336"/>
    <w:rsid w:val="00B60133"/>
    <w:rsid w:val="00B60D42"/>
    <w:rsid w:val="00B64269"/>
    <w:rsid w:val="00B8271C"/>
    <w:rsid w:val="00B93B03"/>
    <w:rsid w:val="00C11621"/>
    <w:rsid w:val="00C17198"/>
    <w:rsid w:val="00C45669"/>
    <w:rsid w:val="00C53625"/>
    <w:rsid w:val="00C6709E"/>
    <w:rsid w:val="00C775ED"/>
    <w:rsid w:val="00C85908"/>
    <w:rsid w:val="00CD1A57"/>
    <w:rsid w:val="00CD36E3"/>
    <w:rsid w:val="00CF7D35"/>
    <w:rsid w:val="00D32A7F"/>
    <w:rsid w:val="00DC5E75"/>
    <w:rsid w:val="00DD70CC"/>
    <w:rsid w:val="00E10A79"/>
    <w:rsid w:val="00E21585"/>
    <w:rsid w:val="00E21896"/>
    <w:rsid w:val="00E610DF"/>
    <w:rsid w:val="00E64AE6"/>
    <w:rsid w:val="00E73AE7"/>
    <w:rsid w:val="00EB4B86"/>
    <w:rsid w:val="00ED1F77"/>
    <w:rsid w:val="00ED362A"/>
    <w:rsid w:val="00ED3F87"/>
    <w:rsid w:val="00ED4058"/>
    <w:rsid w:val="00ED5190"/>
    <w:rsid w:val="00EE51D4"/>
    <w:rsid w:val="00FA5AB6"/>
    <w:rsid w:val="00FA716C"/>
    <w:rsid w:val="00FB4E56"/>
    <w:rsid w:val="00FC1DDD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45A2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7E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ukas\Dropbox\&#925;&#943;&#954;&#959;&#962;%20-%20&#928;&#972;&#960;&#951;\&#917;&#928;&#913;&#923;%20(&#925;&#941;&#945;%20&#952;&#941;&#956;&#945;&#964;&#945;)\PopSiop_EPAL__4.14__&#947;&#953;&#945;%20&#941;&#955;&#947;&#967;&#959;%20&#945;&#960;&#972;%20&#925;&#943;&#954;&#959;\template_thema_2_3_4_ly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template_thema_2_3_4_lysi</Template>
  <TotalTime>0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2021-07-29T04:15:00Z</dcterms:created>
  <dcterms:modified xsi:type="dcterms:W3CDTF">2021-10-17T06:19:00Z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