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3429B" w14:textId="77777777" w:rsidR="0075669D" w:rsidRDefault="00BC399C" w:rsidP="00E73AE7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ΛΥΣΗ</w:t>
      </w:r>
    </w:p>
    <w:p w14:paraId="5A767A02" w14:textId="631D03BE" w:rsidR="00493417" w:rsidRDefault="00493417" w:rsidP="00493417">
      <w:pPr>
        <w:spacing w:line="360" w:lineRule="auto"/>
        <w:jc w:val="center"/>
        <w:rPr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6B25715A" wp14:editId="167A8807">
            <wp:extent cx="2988000" cy="3088800"/>
            <wp:effectExtent l="0" t="0" r="317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30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5A83C" w14:textId="5FDCD0EF" w:rsidR="00493417" w:rsidRPr="00493417" w:rsidRDefault="00493417" w:rsidP="0049341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14:paraId="1BAD90C9" w14:textId="516E7F92" w:rsidR="00493417" w:rsidRPr="00493417" w:rsidRDefault="00493417" w:rsidP="00493417">
      <w:pPr>
        <w:pStyle w:val="a8"/>
        <w:numPr>
          <w:ilvl w:val="0"/>
          <w:numId w:val="15"/>
        </w:numPr>
        <w:spacing w:line="360" w:lineRule="auto"/>
        <w:jc w:val="both"/>
        <w:rPr>
          <w:rFonts w:asciiTheme="minorHAnsi" w:hAnsiTheme="minorHAnsi" w:cs="TimesNewRomanPSMT"/>
          <w:sz w:val="24"/>
          <w:szCs w:val="24"/>
          <w:lang w:eastAsia="el-GR"/>
        </w:rPr>
      </w:pPr>
      <w:r>
        <w:rPr>
          <w:rFonts w:asciiTheme="minorHAnsi" w:hAnsiTheme="minorHAnsi" w:cs="TimesNewRomanPSMT"/>
          <w:sz w:val="24"/>
          <w:szCs w:val="24"/>
          <w:lang w:eastAsia="el-GR"/>
        </w:rPr>
        <w:t>Οι πλευρές ΒΕ και ΒΔ του τριγώνου Β</w:t>
      </w:r>
      <w:r w:rsidR="00480C8D">
        <w:rPr>
          <w:rFonts w:asciiTheme="minorHAnsi" w:hAnsiTheme="minorHAnsi" w:cs="TimesNewRomanPSMT"/>
          <w:sz w:val="24"/>
          <w:szCs w:val="24"/>
          <w:lang w:eastAsia="el-GR"/>
        </w:rPr>
        <w:t>ΕΔ</w:t>
      </w:r>
      <w:r>
        <w:rPr>
          <w:rFonts w:asciiTheme="minorHAnsi" w:hAnsiTheme="minorHAnsi" w:cs="TimesNewRomanPSMT"/>
          <w:sz w:val="24"/>
          <w:szCs w:val="24"/>
          <w:lang w:eastAsia="el-GR"/>
        </w:rPr>
        <w:t xml:space="preserve"> ανήκουν στις πλευρές ΒΜ και ΒΑ αντίστοιχα, του τριγώνου ΒΜΑ και επιπλέον η τρίτη του πλευρά ΔΕ είναι παράλληλη στην τρίτη πλευρά ΑΜ του τριγώνου ΒΜ</w:t>
      </w:r>
      <w:r w:rsidR="00480C8D">
        <w:rPr>
          <w:rFonts w:asciiTheme="minorHAnsi" w:hAnsiTheme="minorHAnsi" w:cs="TimesNewRomanPSMT"/>
          <w:sz w:val="24"/>
          <w:szCs w:val="24"/>
          <w:lang w:eastAsia="el-GR"/>
        </w:rPr>
        <w:t>Α</w:t>
      </w:r>
      <w:r>
        <w:rPr>
          <w:rFonts w:asciiTheme="minorHAnsi" w:hAnsiTheme="minorHAnsi" w:cs="TimesNewRomanPSMT"/>
          <w:sz w:val="24"/>
          <w:szCs w:val="24"/>
          <w:lang w:eastAsia="el-GR"/>
        </w:rPr>
        <w:t xml:space="preserve">. </w:t>
      </w:r>
      <w:r w:rsidR="007136D9">
        <w:rPr>
          <w:rFonts w:asciiTheme="minorHAnsi" w:hAnsiTheme="minorHAnsi" w:cs="TimesNewRomanPSMT"/>
          <w:sz w:val="24"/>
          <w:szCs w:val="24"/>
          <w:lang w:eastAsia="el-GR"/>
        </w:rPr>
        <w:t>Οπότε οι πλευρές του τριγώνου Β</w:t>
      </w:r>
      <w:r w:rsidR="007136D9">
        <w:rPr>
          <w:rFonts w:asciiTheme="minorHAnsi" w:hAnsiTheme="minorHAnsi" w:cs="TimesNewRomanPSMT"/>
          <w:sz w:val="24"/>
          <w:szCs w:val="24"/>
          <w:lang w:val="en-US" w:eastAsia="el-GR"/>
        </w:rPr>
        <w:t>E</w:t>
      </w:r>
      <w:r>
        <w:rPr>
          <w:rFonts w:asciiTheme="minorHAnsi" w:hAnsiTheme="minorHAnsi" w:cs="TimesNewRomanPSMT"/>
          <w:sz w:val="24"/>
          <w:szCs w:val="24"/>
          <w:lang w:eastAsia="el-GR"/>
        </w:rPr>
        <w:t xml:space="preserve">Δ είναι ανάλογες προς τις πλευρές του τριγώνου ΒΜΑ. </w:t>
      </w:r>
    </w:p>
    <w:p w14:paraId="11F6E7D7" w14:textId="4F4F9C1E" w:rsidR="00493417" w:rsidRPr="00D127A1" w:rsidRDefault="00493417" w:rsidP="00493417">
      <w:pPr>
        <w:spacing w:line="360" w:lineRule="auto"/>
        <w:ind w:left="360" w:firstLine="349"/>
        <w:jc w:val="both"/>
        <w:rPr>
          <w:rFonts w:ascii="Cambria Math" w:hAnsi="Cambria Math"/>
          <w:sz w:val="28"/>
          <w:szCs w:val="28"/>
        </w:rPr>
      </w:pPr>
      <w:r w:rsidRPr="00493417">
        <w:rPr>
          <w:rFonts w:asciiTheme="minorHAnsi" w:hAnsiTheme="minorHAnsi" w:cs="TimesNewRomanPSMT"/>
          <w:sz w:val="24"/>
          <w:szCs w:val="24"/>
          <w:lang w:eastAsia="el-GR"/>
        </w:rPr>
        <w:t xml:space="preserve">Δηλαδή ισχύει: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 w:rsidRPr="00493417">
        <w:rPr>
          <w:rFonts w:ascii="Cambria Math" w:hAnsi="Cambria Math"/>
          <w:sz w:val="28"/>
          <w:szCs w:val="28"/>
        </w:rPr>
        <w:t xml:space="preserve"> </w:t>
      </w:r>
      <w:r w:rsidRPr="00493417">
        <w:rPr>
          <w:rFonts w:ascii="Cambria Math" w:hAnsi="Cambria Math"/>
          <w:sz w:val="24"/>
          <w:szCs w:val="24"/>
        </w:rPr>
        <w:t>=</w:t>
      </w:r>
      <w:r w:rsidRPr="00493417">
        <w:rPr>
          <w:rFonts w:ascii="Cambria Math" w:hAnsi="Cambria Math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 w:rsidRPr="00493417">
        <w:rPr>
          <w:rFonts w:ascii="Cambria Math" w:hAnsi="Cambria Math"/>
          <w:sz w:val="28"/>
          <w:szCs w:val="28"/>
        </w:rPr>
        <w:t xml:space="preserve"> </w:t>
      </w:r>
      <w:r w:rsidRPr="00493417">
        <w:rPr>
          <w:rFonts w:ascii="Cambria Math" w:hAnsi="Cambria Math"/>
          <w:sz w:val="24"/>
          <w:szCs w:val="24"/>
        </w:rPr>
        <w:t>=</w:t>
      </w:r>
      <w:r w:rsidRPr="00493417">
        <w:rPr>
          <w:rFonts w:ascii="Cambria Math" w:hAnsi="Cambria Math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ΒΑ</m:t>
            </m:r>
          </m:den>
        </m:f>
      </m:oMath>
      <w:r>
        <w:rPr>
          <w:rFonts w:ascii="Cambria Math" w:hAnsi="Cambria Math"/>
          <w:sz w:val="28"/>
          <w:szCs w:val="28"/>
        </w:rPr>
        <w:t xml:space="preserve"> </w:t>
      </w:r>
      <w:r w:rsidRPr="00493417">
        <w:rPr>
          <w:rFonts w:ascii="Cambria Math" w:hAnsi="Cambria Math"/>
          <w:sz w:val="24"/>
          <w:szCs w:val="24"/>
        </w:rPr>
        <w:t>(1)</w:t>
      </w:r>
      <w:r w:rsidR="00D127A1" w:rsidRPr="00D127A1">
        <w:rPr>
          <w:rFonts w:ascii="Cambria Math" w:hAnsi="Cambria Math"/>
          <w:sz w:val="24"/>
          <w:szCs w:val="24"/>
        </w:rPr>
        <w:t>.</w:t>
      </w:r>
    </w:p>
    <w:p w14:paraId="6C981DD9" w14:textId="0C091241" w:rsidR="00493417" w:rsidRDefault="00493417" w:rsidP="00493417">
      <w:pPr>
        <w:pStyle w:val="a8"/>
        <w:numPr>
          <w:ilvl w:val="0"/>
          <w:numId w:val="15"/>
        </w:numPr>
        <w:spacing w:line="360" w:lineRule="auto"/>
        <w:jc w:val="both"/>
        <w:rPr>
          <w:rFonts w:asciiTheme="minorHAnsi" w:hAnsiTheme="minorHAnsi" w:cs="TimesNewRomanPSMT"/>
          <w:sz w:val="24"/>
          <w:szCs w:val="24"/>
          <w:lang w:eastAsia="el-GR"/>
        </w:rPr>
      </w:pPr>
      <w:r>
        <w:rPr>
          <w:rFonts w:asciiTheme="minorHAnsi" w:hAnsiTheme="minorHAnsi" w:cs="TimesNewRomanPSMT"/>
          <w:sz w:val="24"/>
          <w:szCs w:val="24"/>
          <w:lang w:eastAsia="el-GR"/>
        </w:rPr>
        <w:t xml:space="preserve">Ομοίως οι πλευρές ΓΖ και ΓΕ του τριγώνου ΓΖΕ βρίσκονται στους φορείς των πλευρών ΓΑ και ΓΜ του τριγώνου ΓΑΜ και οι τρίτες τους πλευρές </w:t>
      </w:r>
      <w:r w:rsidR="00597BCB">
        <w:rPr>
          <w:rFonts w:asciiTheme="minorHAnsi" w:hAnsiTheme="minorHAnsi" w:cs="TimesNewRomanPSMT"/>
          <w:sz w:val="24"/>
          <w:szCs w:val="24"/>
          <w:lang w:eastAsia="el-GR"/>
        </w:rPr>
        <w:t>ΕΖ</w:t>
      </w:r>
      <w:r>
        <w:rPr>
          <w:rFonts w:asciiTheme="minorHAnsi" w:hAnsiTheme="minorHAnsi" w:cs="TimesNewRomanPSMT"/>
          <w:sz w:val="24"/>
          <w:szCs w:val="24"/>
          <w:lang w:eastAsia="el-GR"/>
        </w:rPr>
        <w:t xml:space="preserve"> και ΑΜ είναι παράλληλες. Οπότε τα τρίγωνα έχουν τις πλευρές τους ανάλογες, δηλαδή ισχύει:</w:t>
      </w:r>
      <w:r>
        <w:rPr>
          <w:rFonts w:asciiTheme="minorHAnsi" w:hAnsiTheme="minorHAnsi" w:cs="TimesNewRomanPSMT"/>
          <w:sz w:val="24"/>
          <w:szCs w:val="24"/>
          <w:lang w:eastAsia="el-GR"/>
        </w:rPr>
        <w:br/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ascii="Cambria Math" w:hAnsi="Cambria Math"/>
          <w:sz w:val="28"/>
          <w:szCs w:val="28"/>
        </w:rPr>
        <w:t xml:space="preserve"> </w:t>
      </w:r>
      <w:r w:rsidRPr="00EB78CD">
        <w:rPr>
          <w:rFonts w:ascii="Cambria Math" w:hAnsi="Cambria Math"/>
          <w:sz w:val="24"/>
          <w:szCs w:val="24"/>
        </w:rPr>
        <w:t>=</w:t>
      </w:r>
      <w:r>
        <w:rPr>
          <w:rFonts w:ascii="Cambria Math" w:hAnsi="Cambria Math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ΓΜ</m:t>
            </m:r>
          </m:den>
        </m:f>
      </m:oMath>
      <w:r>
        <w:rPr>
          <w:rFonts w:ascii="Cambria Math" w:hAnsi="Cambria Math"/>
          <w:sz w:val="28"/>
          <w:szCs w:val="28"/>
        </w:rPr>
        <w:t xml:space="preserve"> </w:t>
      </w:r>
      <w:r w:rsidRPr="00EB78CD">
        <w:rPr>
          <w:rFonts w:ascii="Cambria Math" w:hAnsi="Cambria Math"/>
          <w:sz w:val="24"/>
          <w:szCs w:val="24"/>
        </w:rPr>
        <w:t>=</w:t>
      </w:r>
      <w:r>
        <w:rPr>
          <w:rFonts w:ascii="Cambria Math" w:hAnsi="Cambria Math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ΓΑ</m:t>
            </m:r>
          </m:den>
        </m:f>
      </m:oMath>
      <w:r>
        <w:rPr>
          <w:rFonts w:asciiTheme="minorHAnsi" w:hAnsiTheme="minorHAnsi" w:cs="TimesNewRomanPSMT"/>
          <w:sz w:val="24"/>
          <w:szCs w:val="24"/>
          <w:lang w:eastAsia="el-GR"/>
        </w:rPr>
        <w:t xml:space="preserve">  (2).</w:t>
      </w:r>
    </w:p>
    <w:p w14:paraId="23B922AA" w14:textId="5239E521" w:rsidR="00597BCB" w:rsidRDefault="00493417" w:rsidP="0049341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 xml:space="preserve">β) Από τις σχέσεις (1) και (2) του α) ερωτήματος έχουμε ότι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 w:rsidRPr="00493417">
        <w:rPr>
          <w:rFonts w:ascii="Cambria Math" w:hAnsi="Cambria Math"/>
          <w:sz w:val="28"/>
          <w:szCs w:val="28"/>
        </w:rPr>
        <w:t xml:space="preserve"> </w:t>
      </w:r>
      <w:r w:rsidRPr="00493417">
        <w:rPr>
          <w:rFonts w:ascii="Cambria Math" w:hAnsi="Cambria Math"/>
          <w:sz w:val="24"/>
          <w:szCs w:val="24"/>
        </w:rPr>
        <w:t>=</w:t>
      </w:r>
      <w:r w:rsidRPr="00493417">
        <w:rPr>
          <w:rFonts w:ascii="Cambria Math" w:hAnsi="Cambria Math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>
        <w:rPr>
          <w:rFonts w:ascii="Cambria Math" w:hAnsi="Cambria Math"/>
          <w:sz w:val="28"/>
          <w:szCs w:val="28"/>
        </w:rPr>
        <w:t xml:space="preserve"> </w:t>
      </w:r>
      <w:r w:rsidRPr="00493417">
        <w:rPr>
          <w:rFonts w:asciiTheme="minorHAnsi" w:hAnsiTheme="minorHAnsi"/>
          <w:sz w:val="24"/>
          <w:szCs w:val="24"/>
        </w:rPr>
        <w:t>και</w:t>
      </w:r>
      <w:r>
        <w:rPr>
          <w:rFonts w:ascii="Cambria Math" w:hAnsi="Cambria Math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ascii="Cambria Math" w:hAnsi="Cambria Math"/>
          <w:sz w:val="28"/>
          <w:szCs w:val="28"/>
        </w:rPr>
        <w:t xml:space="preserve"> </w:t>
      </w:r>
      <w:r w:rsidRPr="00EB78CD">
        <w:rPr>
          <w:rFonts w:ascii="Cambria Math" w:hAnsi="Cambria Math"/>
          <w:sz w:val="24"/>
          <w:szCs w:val="24"/>
        </w:rPr>
        <w:t>=</w:t>
      </w:r>
      <w:r>
        <w:rPr>
          <w:rFonts w:ascii="Cambria Math" w:hAnsi="Cambria Math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ΓΜ</m:t>
            </m:r>
          </m:den>
        </m:f>
      </m:oMath>
      <w:r w:rsidR="00597BCB">
        <w:rPr>
          <w:rFonts w:ascii="Cambria Math" w:hAnsi="Cambria Math"/>
          <w:sz w:val="28"/>
          <w:szCs w:val="28"/>
        </w:rPr>
        <w:t xml:space="preserve"> . </w:t>
      </w:r>
      <w:r w:rsidR="00597BCB" w:rsidRPr="00597BCB">
        <w:rPr>
          <w:rFonts w:asciiTheme="minorHAnsi" w:hAnsiTheme="minorHAnsi"/>
          <w:sz w:val="24"/>
          <w:szCs w:val="24"/>
        </w:rPr>
        <w:t xml:space="preserve">Επειδή το </w:t>
      </w:r>
      <w:r w:rsidR="00597BCB">
        <w:rPr>
          <w:rFonts w:asciiTheme="minorHAnsi" w:hAnsiTheme="minorHAnsi"/>
          <w:sz w:val="24"/>
          <w:szCs w:val="24"/>
        </w:rPr>
        <w:t xml:space="preserve">σημείο Μ είναι το μέσο της πλευράς ΒΓ τα τμήματα ΒΜ και ΓΜ είναι ίσα, οπότε οι προηγούμενες σχέσεις γράφονται: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 w:rsidR="00597BCB" w:rsidRPr="00493417">
        <w:rPr>
          <w:rFonts w:ascii="Cambria Math" w:hAnsi="Cambria Math"/>
          <w:sz w:val="28"/>
          <w:szCs w:val="28"/>
        </w:rPr>
        <w:t xml:space="preserve"> </w:t>
      </w:r>
      <w:r w:rsidR="00597BCB" w:rsidRPr="00493417">
        <w:rPr>
          <w:rFonts w:ascii="Cambria Math" w:hAnsi="Cambria Math"/>
          <w:sz w:val="24"/>
          <w:szCs w:val="24"/>
        </w:rPr>
        <w:t>=</w:t>
      </w:r>
      <w:r w:rsidR="00597BCB" w:rsidRPr="00493417">
        <w:rPr>
          <w:rFonts w:ascii="Cambria Math" w:hAnsi="Cambria Math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 w:rsidR="00597BCB">
        <w:rPr>
          <w:rFonts w:ascii="Cambria Math" w:hAnsi="Cambria Math"/>
          <w:sz w:val="28"/>
          <w:szCs w:val="28"/>
        </w:rPr>
        <w:t xml:space="preserve"> </w:t>
      </w:r>
      <w:r w:rsidR="00597BCB" w:rsidRPr="00493417">
        <w:rPr>
          <w:rFonts w:asciiTheme="minorHAnsi" w:hAnsiTheme="minorHAnsi"/>
          <w:sz w:val="24"/>
          <w:szCs w:val="24"/>
        </w:rPr>
        <w:t>και</w:t>
      </w:r>
      <w:r w:rsidR="00597BCB">
        <w:rPr>
          <w:rFonts w:ascii="Cambria Math" w:hAnsi="Cambria Math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 w:rsidR="00597BCB">
        <w:rPr>
          <w:rFonts w:ascii="Cambria Math" w:hAnsi="Cambria Math"/>
          <w:sz w:val="28"/>
          <w:szCs w:val="28"/>
        </w:rPr>
        <w:t xml:space="preserve"> </w:t>
      </w:r>
      <w:r w:rsidR="00597BCB" w:rsidRPr="00EB78CD">
        <w:rPr>
          <w:rFonts w:ascii="Cambria Math" w:hAnsi="Cambria Math"/>
          <w:sz w:val="24"/>
          <w:szCs w:val="24"/>
        </w:rPr>
        <w:t>=</w:t>
      </w:r>
      <w:r w:rsidR="00597BCB">
        <w:rPr>
          <w:rFonts w:ascii="Cambria Math" w:hAnsi="Cambria Math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 w:rsidR="00597BCB">
        <w:rPr>
          <w:rFonts w:ascii="Cambria Math" w:hAnsi="Cambria Math"/>
          <w:sz w:val="28"/>
          <w:szCs w:val="28"/>
        </w:rPr>
        <w:t xml:space="preserve"> . </w:t>
      </w:r>
      <w:r w:rsidR="00597BCB" w:rsidRPr="00597BCB">
        <w:rPr>
          <w:rFonts w:asciiTheme="minorHAnsi" w:hAnsiTheme="minorHAnsi"/>
          <w:sz w:val="24"/>
          <w:szCs w:val="24"/>
        </w:rPr>
        <w:t>Προσθέτοντας</w:t>
      </w:r>
      <w:r w:rsidR="00597BCB">
        <w:rPr>
          <w:rFonts w:asciiTheme="minorHAnsi" w:hAnsiTheme="minorHAnsi"/>
          <w:sz w:val="24"/>
          <w:szCs w:val="24"/>
        </w:rPr>
        <w:t xml:space="preserve"> κατά μέλη έχουμε:</w:t>
      </w:r>
    </w:p>
    <w:p w14:paraId="6D9AC6F7" w14:textId="77777777" w:rsidR="00597BCB" w:rsidRDefault="00597BCB" w:rsidP="00493417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+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+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 w:rsidRPr="00597BCB">
        <w:rPr>
          <w:rFonts w:asciiTheme="minorHAnsi" w:hAnsiTheme="minorHAnsi"/>
          <w:sz w:val="24"/>
          <w:szCs w:val="24"/>
        </w:rPr>
        <w:t xml:space="preserve">  ή</w:t>
      </w:r>
      <w:r>
        <w:rPr>
          <w:rFonts w:asciiTheme="minorHAnsi" w:hAnsiTheme="minorHAnsi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ΔΕ+ΕΖ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ΒΕ+ΓΕ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, </w:t>
      </w:r>
      <w:r w:rsidRPr="00597BCB">
        <w:rPr>
          <w:rFonts w:asciiTheme="minorHAnsi" w:hAnsiTheme="minorHAnsi"/>
          <w:sz w:val="24"/>
          <w:szCs w:val="24"/>
        </w:rPr>
        <w:t>δηλαδή</w:t>
      </w:r>
      <w:r>
        <w:rPr>
          <w:rFonts w:asciiTheme="minorHAnsi" w:hAnsiTheme="minorHAnsi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ΔΕ+ΕΖ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</w:t>
      </w:r>
      <w:r w:rsidRPr="00597BCB">
        <w:rPr>
          <w:rFonts w:asciiTheme="minorHAnsi" w:hAnsiTheme="minorHAnsi"/>
          <w:sz w:val="24"/>
          <w:szCs w:val="24"/>
        </w:rPr>
        <w:sym w:font="Symbol" w:char="F0DB"/>
      </w:r>
      <w:r>
        <w:rPr>
          <w:rFonts w:asciiTheme="minorHAnsi" w:hAnsiTheme="minorHAnsi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ΔΕ+ΕΖ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2∙ΒΜ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ΒΜ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</w:t>
      </w:r>
      <w:r w:rsidRPr="00597BCB">
        <w:rPr>
          <w:rFonts w:asciiTheme="minorHAnsi" w:hAnsiTheme="minorHAnsi"/>
          <w:sz w:val="24"/>
          <w:szCs w:val="24"/>
        </w:rPr>
        <w:t>=</w:t>
      </w:r>
      <w:r>
        <w:rPr>
          <w:rFonts w:asciiTheme="minorHAnsi" w:hAnsiTheme="minorHAnsi"/>
          <w:sz w:val="28"/>
          <w:szCs w:val="28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2. </w:t>
      </w:r>
    </w:p>
    <w:p w14:paraId="0523FE16" w14:textId="611FE3BA" w:rsidR="00493417" w:rsidRPr="00597BCB" w:rsidRDefault="00597BCB" w:rsidP="00493417">
      <w:pPr>
        <w:spacing w:line="36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4"/>
          <w:szCs w:val="24"/>
        </w:rPr>
        <w:t xml:space="preserve">Άρα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ΔΕ+ΕΖ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ΑΜ</m:t>
            </m:r>
          </m:den>
        </m:f>
      </m:oMath>
      <w:r>
        <w:rPr>
          <w:rFonts w:asciiTheme="minorHAnsi" w:hAnsiTheme="minorHAnsi"/>
          <w:sz w:val="28"/>
          <w:szCs w:val="28"/>
        </w:rPr>
        <w:t xml:space="preserve"> </w:t>
      </w:r>
      <w:r w:rsidRPr="00597BCB">
        <w:rPr>
          <w:rFonts w:asciiTheme="minorHAnsi" w:hAnsiTheme="minorHAnsi"/>
          <w:sz w:val="24"/>
          <w:szCs w:val="24"/>
        </w:rPr>
        <w:t>= 2</w:t>
      </w:r>
      <w:r>
        <w:rPr>
          <w:rFonts w:asciiTheme="minorHAnsi" w:hAnsiTheme="minorHAnsi"/>
          <w:sz w:val="24"/>
          <w:szCs w:val="24"/>
        </w:rPr>
        <w:t xml:space="preserve"> ή ΔΕ+ΕΖ=2ΑΜ για </w:t>
      </w:r>
      <w:r w:rsidRPr="00597BCB">
        <w:rPr>
          <w:rFonts w:asciiTheme="minorHAnsi" w:hAnsiTheme="minorHAnsi"/>
          <w:sz w:val="24"/>
          <w:szCs w:val="24"/>
        </w:rPr>
        <w:t>οποιαδήποτε θέση του Ε στο ΒΜ.</w:t>
      </w:r>
    </w:p>
    <w:sectPr w:rsidR="00493417" w:rsidRPr="00597BCB" w:rsidSect="00716891">
      <w:pgSz w:w="11906" w:h="16838"/>
      <w:pgMar w:top="1418" w:right="1418" w:bottom="1276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5DC64B6" w15:done="0"/>
  <w15:commentEx w15:paraId="2D822C6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DC64B6" w16cid:durableId="2516E327"/>
  <w16cid:commentId w16cid:paraId="2D822C68" w16cid:durableId="2516E3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DFF71C" w14:textId="77777777" w:rsidR="002D7993" w:rsidRDefault="002D7993" w:rsidP="005E6BE2">
      <w:r>
        <w:separator/>
      </w:r>
    </w:p>
  </w:endnote>
  <w:endnote w:type="continuationSeparator" w:id="0">
    <w:p w14:paraId="17AD8A97" w14:textId="77777777" w:rsidR="002D7993" w:rsidRDefault="002D7993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316A47" w14:textId="77777777" w:rsidR="002D7993" w:rsidRDefault="002D7993" w:rsidP="005E6BE2">
      <w:r>
        <w:separator/>
      </w:r>
    </w:p>
  </w:footnote>
  <w:footnote w:type="continuationSeparator" w:id="0">
    <w:p w14:paraId="1D41476C" w14:textId="77777777" w:rsidR="002D7993" w:rsidRDefault="002D7993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7A2336"/>
    <w:multiLevelType w:val="hybridMultilevel"/>
    <w:tmpl w:val="1E0AD4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9212D38"/>
    <w:multiLevelType w:val="hybridMultilevel"/>
    <w:tmpl w:val="F6A24094"/>
    <w:lvl w:ilvl="0" w:tplc="A1F23E9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9"/>
  </w:num>
  <w:num w:numId="5">
    <w:abstractNumId w:val="13"/>
  </w:num>
  <w:num w:numId="6">
    <w:abstractNumId w:val="1"/>
  </w:num>
  <w:num w:numId="7">
    <w:abstractNumId w:val="4"/>
  </w:num>
  <w:num w:numId="8">
    <w:abstractNumId w:val="14"/>
  </w:num>
  <w:num w:numId="9">
    <w:abstractNumId w:val="6"/>
  </w:num>
  <w:num w:numId="10">
    <w:abstractNumId w:val="0"/>
  </w:num>
  <w:num w:numId="11">
    <w:abstractNumId w:val="12"/>
  </w:num>
  <w:num w:numId="12">
    <w:abstractNumId w:val="8"/>
  </w:num>
  <w:num w:numId="13">
    <w:abstractNumId w:val="2"/>
  </w:num>
  <w:num w:numId="14">
    <w:abstractNumId w:val="3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91CEA"/>
    <w:rsid w:val="00094A65"/>
    <w:rsid w:val="000B47C6"/>
    <w:rsid w:val="000F26B8"/>
    <w:rsid w:val="000F353F"/>
    <w:rsid w:val="00105218"/>
    <w:rsid w:val="00190AC6"/>
    <w:rsid w:val="001A5897"/>
    <w:rsid w:val="001D4CC1"/>
    <w:rsid w:val="001E7E63"/>
    <w:rsid w:val="00223546"/>
    <w:rsid w:val="00271801"/>
    <w:rsid w:val="00294637"/>
    <w:rsid w:val="002D59D4"/>
    <w:rsid w:val="002D7993"/>
    <w:rsid w:val="002E1D2A"/>
    <w:rsid w:val="002E6AA5"/>
    <w:rsid w:val="00342201"/>
    <w:rsid w:val="00372A30"/>
    <w:rsid w:val="00386137"/>
    <w:rsid w:val="003C2E34"/>
    <w:rsid w:val="00413967"/>
    <w:rsid w:val="004558F0"/>
    <w:rsid w:val="00460A9B"/>
    <w:rsid w:val="00467F50"/>
    <w:rsid w:val="00480C8D"/>
    <w:rsid w:val="00493417"/>
    <w:rsid w:val="00501A77"/>
    <w:rsid w:val="00515699"/>
    <w:rsid w:val="005175E0"/>
    <w:rsid w:val="00530880"/>
    <w:rsid w:val="0053566B"/>
    <w:rsid w:val="00542F2C"/>
    <w:rsid w:val="00544F95"/>
    <w:rsid w:val="00572722"/>
    <w:rsid w:val="00597BCB"/>
    <w:rsid w:val="005A6D79"/>
    <w:rsid w:val="005C33E6"/>
    <w:rsid w:val="005E6BE2"/>
    <w:rsid w:val="006222BA"/>
    <w:rsid w:val="00631B62"/>
    <w:rsid w:val="006332F7"/>
    <w:rsid w:val="006340AF"/>
    <w:rsid w:val="00665B3C"/>
    <w:rsid w:val="00675175"/>
    <w:rsid w:val="006B02D9"/>
    <w:rsid w:val="006C6A06"/>
    <w:rsid w:val="006D743A"/>
    <w:rsid w:val="006F22CA"/>
    <w:rsid w:val="0070406A"/>
    <w:rsid w:val="007136D9"/>
    <w:rsid w:val="00716891"/>
    <w:rsid w:val="00721619"/>
    <w:rsid w:val="00743D8A"/>
    <w:rsid w:val="0075669D"/>
    <w:rsid w:val="00780A7F"/>
    <w:rsid w:val="007B2B90"/>
    <w:rsid w:val="007D24CE"/>
    <w:rsid w:val="00816BE1"/>
    <w:rsid w:val="00817B49"/>
    <w:rsid w:val="0084199C"/>
    <w:rsid w:val="00851BD7"/>
    <w:rsid w:val="008864CC"/>
    <w:rsid w:val="00891784"/>
    <w:rsid w:val="008950F2"/>
    <w:rsid w:val="008E7DAB"/>
    <w:rsid w:val="008F54AC"/>
    <w:rsid w:val="008F6B15"/>
    <w:rsid w:val="009359F7"/>
    <w:rsid w:val="00970FB2"/>
    <w:rsid w:val="00990B49"/>
    <w:rsid w:val="009A0C3D"/>
    <w:rsid w:val="009B0BA6"/>
    <w:rsid w:val="009B7786"/>
    <w:rsid w:val="009E3DE0"/>
    <w:rsid w:val="009E633B"/>
    <w:rsid w:val="00A346D1"/>
    <w:rsid w:val="00A50D19"/>
    <w:rsid w:val="00A521E4"/>
    <w:rsid w:val="00A561EC"/>
    <w:rsid w:val="00A969B8"/>
    <w:rsid w:val="00AA5C99"/>
    <w:rsid w:val="00AA5D11"/>
    <w:rsid w:val="00AB36DE"/>
    <w:rsid w:val="00AC73EF"/>
    <w:rsid w:val="00AE5327"/>
    <w:rsid w:val="00B0089C"/>
    <w:rsid w:val="00B20314"/>
    <w:rsid w:val="00B60D42"/>
    <w:rsid w:val="00BA6564"/>
    <w:rsid w:val="00BC399C"/>
    <w:rsid w:val="00BC5104"/>
    <w:rsid w:val="00C001DA"/>
    <w:rsid w:val="00C17198"/>
    <w:rsid w:val="00C45669"/>
    <w:rsid w:val="00C53625"/>
    <w:rsid w:val="00C6709E"/>
    <w:rsid w:val="00C923FE"/>
    <w:rsid w:val="00CD1A57"/>
    <w:rsid w:val="00D127A1"/>
    <w:rsid w:val="00D13767"/>
    <w:rsid w:val="00D32A7F"/>
    <w:rsid w:val="00D33C12"/>
    <w:rsid w:val="00D42AA5"/>
    <w:rsid w:val="00DB174E"/>
    <w:rsid w:val="00DC5E75"/>
    <w:rsid w:val="00DE31DB"/>
    <w:rsid w:val="00E21585"/>
    <w:rsid w:val="00E640CB"/>
    <w:rsid w:val="00E73AE7"/>
    <w:rsid w:val="00E83962"/>
    <w:rsid w:val="00E97975"/>
    <w:rsid w:val="00F10968"/>
    <w:rsid w:val="00F1216A"/>
    <w:rsid w:val="00F23FD8"/>
    <w:rsid w:val="00F331C2"/>
    <w:rsid w:val="00F3728A"/>
    <w:rsid w:val="00F4084A"/>
    <w:rsid w:val="00F7006C"/>
    <w:rsid w:val="00F95D2A"/>
    <w:rsid w:val="00FA5AB6"/>
    <w:rsid w:val="00FF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FDC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2021-10-15T12:18:00Z</dcterms:created>
  <dcterms:modified xsi:type="dcterms:W3CDTF">2021-10-19T14:33:00Z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