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 w:before="0" w:after="0"/>
        <w:rPr>
          <w:b/>
          <w:b/>
        </w:rPr>
      </w:pPr>
      <w:r>
        <w:rPr>
          <w:b/>
        </w:rPr>
        <w:t>ΕΛΛΗΝΙΚΗ ΓΛΩΣΣΑ (ΝΕΟΕΛΛΗΝΙΚΗ ΓΛΩΣΣΑ ΚΑΙ ΛΟΓΟΤΕΧΝΙΑ)</w:t>
      </w:r>
    </w:p>
    <w:p>
      <w:pPr>
        <w:pStyle w:val="Normal"/>
        <w:spacing w:lineRule="auto" w:line="360" w:before="0" w:after="0"/>
        <w:rPr>
          <w:b/>
          <w:b/>
        </w:rPr>
      </w:pPr>
      <w:r>
        <w:rPr>
          <w:b/>
        </w:rPr>
        <w:t xml:space="preserve">Α΄ ΤΑΞΗ ΗΜΕΡΗΣΙΟΥ ΚΑΙ ΕΣΠΕΡΙΝΟΥ ΓΕΛ  </w:t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b/>
          <w:b/>
        </w:rPr>
      </w:pPr>
      <w:r>
        <w:rPr>
          <w:b/>
        </w:rPr>
        <w:t>ΕΝΔΕΙΚΤΙΚΕΣ ΑΠΑΝΤΗΣΕΙΣ</w:t>
      </w:r>
    </w:p>
    <w:p>
      <w:pPr>
        <w:pStyle w:val="Normal"/>
        <w:spacing w:lineRule="auto" w:line="360" w:before="0" w:after="0"/>
        <w:jc w:val="both"/>
        <w:rPr>
          <w:rFonts w:ascii="Calibri" w:hAnsi="Calibri" w:eastAsia="Calibri" w:cs="Calibri"/>
          <w:i/>
          <w:i/>
        </w:rPr>
      </w:pPr>
      <w:r>
        <w:rPr>
          <w:rFonts w:cs="Calibri" w:cstheme="minorHAnsi"/>
          <w:i/>
          <w:iCs/>
        </w:rPr>
        <w:t xml:space="preserve">(Επισημαίνεται ότι οι απαντήσεις που προτείνονται για τα θέματα είναι ενδεικτικές. </w:t>
      </w:r>
      <w:r>
        <w:rPr>
          <w:rFonts w:eastAsia="Calibri" w:cs="Calibri"/>
          <w:i/>
        </w:rPr>
        <w:t>Κάθε άλλη απάντηση, κατάλληλα τεκμηριωμένη, θεωρείται αποδεκτή.)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  <w:t>ΘΕΜΑ 1 (μονάδες 35)</w:t>
      </w:r>
    </w:p>
    <w:p>
      <w:pPr>
        <w:pStyle w:val="Normal"/>
        <w:rPr>
          <w:b/>
          <w:b/>
        </w:rPr>
      </w:pPr>
      <w:r>
        <w:rPr>
          <w:b/>
        </w:rPr>
        <w:t>1</w:t>
      </w:r>
      <w:r>
        <w:rPr>
          <w:b/>
          <w:vertAlign w:val="superscript"/>
        </w:rPr>
        <w:t>ο</w:t>
      </w:r>
      <w:r>
        <w:rPr>
          <w:b/>
        </w:rPr>
        <w:t xml:space="preserve"> υποερώτημα (μονάδες 10)</w:t>
      </w:r>
    </w:p>
    <w:p>
      <w:pPr>
        <w:pStyle w:val="Normal"/>
        <w:spacing w:lineRule="auto" w:line="360"/>
        <w:rPr>
          <w:rFonts w:cs="Calibri" w:cstheme="minorHAnsi"/>
        </w:rPr>
      </w:pPr>
      <w:r>
        <w:rPr>
          <w:rFonts w:cs="Calibri" w:cstheme="minorHAnsi"/>
        </w:rPr>
        <w:t>Τα οφέλη, κατά τη συγγραφέα του Κειμένου1, για τους ηλικιωμένους από τη χρήση των νέων τεχνολογιών πληροφορικής είναι ότι:</w:t>
      </w:r>
    </w:p>
    <w:p>
      <w:pPr>
        <w:pStyle w:val="ListParagraph"/>
        <w:numPr>
          <w:ilvl w:val="0"/>
          <w:numId w:val="1"/>
        </w:numPr>
        <w:spacing w:lineRule="auto" w:line="360"/>
        <w:rPr/>
      </w:pPr>
      <w:r>
        <w:rPr>
          <w:rFonts w:cs="Calibri" w:cstheme="minorHAnsi"/>
        </w:rPr>
        <w:t>αποκτούν αυτοεκτίμηση και δημιουργικότητα</w:t>
      </w:r>
    </w:p>
    <w:p>
      <w:pPr>
        <w:pStyle w:val="ListParagraph"/>
        <w:numPr>
          <w:ilvl w:val="0"/>
          <w:numId w:val="1"/>
        </w:numPr>
        <w:spacing w:lineRule="auto" w:line="360"/>
        <w:rPr/>
      </w:pPr>
      <w:r>
        <w:rPr>
          <w:rFonts w:cs="Calibri" w:cstheme="minorHAnsi"/>
        </w:rPr>
        <w:t xml:space="preserve"> </w:t>
      </w:r>
      <w:r>
        <w:rPr>
          <w:rFonts w:cs="Calibri" w:cstheme="minorHAnsi"/>
        </w:rPr>
        <w:t>νιώθουν πιο δυνατοί</w:t>
      </w:r>
    </w:p>
    <w:p>
      <w:pPr>
        <w:pStyle w:val="ListParagraph"/>
        <w:numPr>
          <w:ilvl w:val="0"/>
          <w:numId w:val="1"/>
        </w:numPr>
        <w:spacing w:lineRule="auto" w:line="360"/>
        <w:rPr/>
      </w:pPr>
      <w:r>
        <w:rPr>
          <w:rFonts w:cs="Calibri" w:cstheme="minorHAnsi"/>
        </w:rPr>
        <w:t>μειώνεται το άγχος και η κοινωνική απομόνωση</w:t>
      </w:r>
    </w:p>
    <w:p>
      <w:pPr>
        <w:pStyle w:val="ListParagraph"/>
        <w:numPr>
          <w:ilvl w:val="0"/>
          <w:numId w:val="1"/>
        </w:numPr>
        <w:spacing w:lineRule="auto" w:line="360"/>
        <w:rPr/>
      </w:pPr>
      <w:r>
        <w:rPr/>
        <w:t>γίνεται πιο εύκολη η πρόσβασή τους σε αγαθά και υπηρεσίες</w:t>
      </w:r>
    </w:p>
    <w:p>
      <w:pPr>
        <w:pStyle w:val="ListParagraph"/>
        <w:numPr>
          <w:ilvl w:val="0"/>
          <w:numId w:val="1"/>
        </w:numPr>
        <w:spacing w:lineRule="auto" w:line="360"/>
        <w:rPr/>
      </w:pPr>
      <w:r>
        <w:rPr/>
        <w:t>περιορίζονται οι διακρίσεις</w:t>
      </w:r>
    </w:p>
    <w:p>
      <w:pPr>
        <w:pStyle w:val="ListParagraph"/>
        <w:numPr>
          <w:ilvl w:val="0"/>
          <w:numId w:val="1"/>
        </w:numPr>
        <w:spacing w:lineRule="auto" w:line="360"/>
        <w:rPr/>
      </w:pPr>
      <w:r>
        <w:rPr/>
        <w:t>βελτιώνεται η ζωή τους</w:t>
      </w:r>
    </w:p>
    <w:p>
      <w:pPr>
        <w:pStyle w:val="ListParagraph"/>
        <w:numPr>
          <w:ilvl w:val="0"/>
          <w:numId w:val="1"/>
        </w:numPr>
        <w:spacing w:lineRule="auto" w:line="360"/>
        <w:rPr/>
      </w:pPr>
      <w:r>
        <w:rPr/>
        <w:t xml:space="preserve">έχουν πρόσβαση στη μάθηση, </w:t>
      </w:r>
      <w:r>
        <w:rPr/>
        <w:t>σ</w:t>
      </w:r>
      <w:r>
        <w:rPr/>
        <w:t xml:space="preserve">την πληροφόρηση, </w:t>
      </w:r>
      <w:r>
        <w:rPr/>
        <w:t>σ</w:t>
      </w:r>
      <w:r>
        <w:rPr/>
        <w:t>την επικοινωνία</w:t>
      </w:r>
    </w:p>
    <w:p>
      <w:pPr>
        <w:pStyle w:val="Normal"/>
        <w:spacing w:lineRule="auto" w:line="360"/>
        <w:rPr>
          <w:b/>
          <w:b/>
        </w:rPr>
      </w:pPr>
      <w:r>
        <w:rPr>
          <w:b/>
        </w:rPr>
        <w:t>2</w:t>
      </w:r>
      <w:r>
        <w:rPr>
          <w:b/>
          <w:vertAlign w:val="superscript"/>
        </w:rPr>
        <w:t>ο</w:t>
      </w:r>
      <w:r>
        <w:rPr>
          <w:b/>
        </w:rPr>
        <w:t xml:space="preserve"> υποερώτημα (μονάδες 10)</w:t>
      </w:r>
    </w:p>
    <w:p>
      <w:pPr>
        <w:pStyle w:val="Normal"/>
        <w:spacing w:lineRule="auto" w:line="360"/>
        <w:jc w:val="both"/>
        <w:rPr>
          <w:rFonts w:cs="Calibri" w:cstheme="minorHAnsi"/>
        </w:rPr>
      </w:pPr>
      <w:r>
        <w:rPr>
          <w:rFonts w:cs="Calibri" w:cstheme="minorHAnsi"/>
        </w:rPr>
        <w:t>Η συγγραφέας του Κειμένου 1 καταλήγει στην 4</w:t>
      </w:r>
      <w:r>
        <w:rPr>
          <w:rFonts w:cs="Calibri" w:cstheme="minorHAnsi"/>
          <w:vertAlign w:val="superscript"/>
        </w:rPr>
        <w:t>η</w:t>
      </w:r>
      <w:r>
        <w:rPr>
          <w:rFonts w:cs="Calibri" w:cstheme="minorHAnsi"/>
        </w:rPr>
        <w:t xml:space="preserve"> παράγραφο στη θέση ότι, για να γίνει η χρήση των νέων τεχνολογιών μια ελκυστική επιλογή για τους ηλικιωμένους, θα πρέπει οι Τεχνολογίες Πληροφορικής και Επικοινωνιών (ΤΠΕ) να προσαρμοστούν στις ανάγκες τους. Η θέση αυτή απορρέει με μορφή συμπεράσματος από το περιεχόμενο των τριών παραγράφων του κειμένου που προηγούνται, καθώς σε αυτές παρατίθενται τα εμπόδια που ορθώνονται στη χρήση των Η/Υ από τους ηλικιωμένους. Ειδικότερα, στην 1</w:t>
      </w:r>
      <w:r>
        <w:rPr>
          <w:rFonts w:cs="Calibri" w:cstheme="minorHAnsi"/>
          <w:vertAlign w:val="superscript"/>
        </w:rPr>
        <w:t>η</w:t>
      </w:r>
      <w:r>
        <w:rPr>
          <w:rFonts w:cs="Calibri" w:cstheme="minorHAnsi"/>
        </w:rPr>
        <w:t xml:space="preserve"> παράγραφο αναφέρεται ότι σε ορισμένες περιπτώσεις οι ηλικιωμένοι αντιμετωπίζουν την τεχνολογία με επιφυλακτικό ή ακόμη και αρνητικό τρόπο, επειδή δεν είχαν καμιά προηγούμενη εμπειρία. Στη 2</w:t>
      </w:r>
      <w:r>
        <w:rPr>
          <w:rFonts w:cs="Calibri" w:cstheme="minorHAnsi"/>
          <w:vertAlign w:val="superscript"/>
        </w:rPr>
        <w:t>η</w:t>
      </w:r>
      <w:r>
        <w:rPr>
          <w:rFonts w:cs="Calibri" w:cstheme="minorHAnsi"/>
        </w:rPr>
        <w:t xml:space="preserve"> παράγραφο γίνεται λόγος για το γεγονός ότι η απουσία εξοικείωσης προκαλεί αισθήματα αδιαφορίας, απαξίωσης ή άγχους απέναντι σε κάτι άγνωστο, με την επίτευξη της εκμάθησης να φαντάζει δύσκολη ή ακόμη και ακατόρθωτη. Τέλος, στην 3</w:t>
      </w:r>
      <w:r>
        <w:rPr>
          <w:rFonts w:cs="Calibri" w:cstheme="minorHAnsi"/>
          <w:vertAlign w:val="superscript"/>
        </w:rPr>
        <w:t>η</w:t>
      </w:r>
      <w:r>
        <w:rPr>
          <w:rFonts w:cs="Calibri" w:cstheme="minorHAnsi"/>
        </w:rPr>
        <w:t xml:space="preserve"> παράγραφο παρατίθενται τα πορίσματα ειδικών για τα προβλήματα και εμπόδια που συναντούν οι ηλικιωμένοι στην προσπάθειά τους να εξοικειωθούν με τις νέες τεχνολογίες πληροφορικής.</w:t>
      </w:r>
    </w:p>
    <w:p>
      <w:pPr>
        <w:pStyle w:val="Normal"/>
        <w:spacing w:lineRule="auto" w:line="360"/>
        <w:jc w:val="both"/>
        <w:rPr>
          <w:rFonts w:cs="Calibri" w:cstheme="minorHAnsi"/>
          <w:b/>
          <w:b/>
        </w:rPr>
      </w:pPr>
      <w:r>
        <w:rPr>
          <w:rFonts w:cs="Calibri" w:cstheme="minorHAnsi"/>
          <w:b/>
        </w:rPr>
        <w:t>3</w:t>
      </w:r>
      <w:r>
        <w:rPr>
          <w:rFonts w:cs="Calibri" w:cstheme="minorHAnsi"/>
          <w:b/>
          <w:vertAlign w:val="superscript"/>
        </w:rPr>
        <w:t>ο</w:t>
      </w:r>
      <w:r>
        <w:rPr>
          <w:rFonts w:cs="Calibri" w:cstheme="minorHAnsi"/>
          <w:b/>
        </w:rPr>
        <w:t xml:space="preserve"> υποερώτημα (μονάδες 15)</w:t>
      </w:r>
    </w:p>
    <w:p>
      <w:pPr>
        <w:pStyle w:val="LOnormal"/>
        <w:numPr>
          <w:ilvl w:val="0"/>
          <w:numId w:val="2"/>
        </w:numPr>
        <w:spacing w:lineRule="auto" w:line="360" w:before="0" w:after="0"/>
        <w:contextualSpacing/>
        <w:jc w:val="both"/>
        <w:rPr/>
      </w:pPr>
      <w:r>
        <w:rPr>
          <w:rFonts w:cs="Calibri" w:cstheme="minorHAnsi"/>
        </w:rPr>
        <w:t>Ευχή όλων είναι η δραστηριοποίηση των ηλικιωμένων στις νέες τεχνολογίες να διευκολύνει την πρόσβασή τους σε υπηρεσίες και αγαθά. (ευχή)</w:t>
      </w:r>
    </w:p>
    <w:p>
      <w:pPr>
        <w:pStyle w:val="LOnormal"/>
        <w:numPr>
          <w:ilvl w:val="0"/>
          <w:numId w:val="2"/>
        </w:numPr>
        <w:spacing w:lineRule="auto" w:line="360" w:before="0" w:after="0"/>
        <w:contextualSpacing/>
        <w:jc w:val="both"/>
        <w:rPr/>
      </w:pPr>
      <w:r>
        <w:rPr>
          <w:rFonts w:cs="Calibri" w:cstheme="minorHAnsi"/>
        </w:rPr>
        <w:t>Οι ΤΠΕ ας (να) αποτελούν πηγή κοινωνικής υποστήριξης και βελτίωσης της ζωής των ηλικιωμένων. (επιθυμία)</w:t>
      </w:r>
    </w:p>
    <w:p>
      <w:pPr>
        <w:pStyle w:val="LOnormal"/>
        <w:numPr>
          <w:ilvl w:val="0"/>
          <w:numId w:val="2"/>
        </w:numPr>
        <w:tabs>
          <w:tab w:val="clear" w:pos="720"/>
          <w:tab w:val="left" w:pos="821" w:leader="none"/>
        </w:tabs>
        <w:spacing w:lineRule="auto" w:line="360" w:before="0" w:after="0"/>
        <w:contextualSpacing/>
        <w:jc w:val="both"/>
        <w:rPr/>
      </w:pPr>
      <w:r>
        <w:rPr>
          <w:rFonts w:cs="Calibri" w:cstheme="minorHAnsi"/>
        </w:rPr>
        <w:t>(Βέβαια), η συγκεκριμένη στάση απέναντι στην τεχνολογία, είναι πιθανό να οφείλεται και σε άλλους παράγοντες, όπως για παράδειγμα στις στερεοτυπικές αντιλήψεις. (πιθανότητα)</w:t>
      </w:r>
    </w:p>
    <w:p>
      <w:pPr>
        <w:pStyle w:val="LOnormal"/>
        <w:numPr>
          <w:ilvl w:val="0"/>
          <w:numId w:val="2"/>
        </w:numPr>
        <w:tabs>
          <w:tab w:val="clear" w:pos="720"/>
          <w:tab w:val="left" w:pos="821" w:leader="none"/>
        </w:tabs>
        <w:spacing w:lineRule="auto" w:line="360" w:before="0" w:after="0"/>
        <w:contextualSpacing/>
        <w:jc w:val="both"/>
        <w:rPr/>
      </w:pPr>
      <w:r>
        <w:rPr>
          <w:rFonts w:cs="Calibri" w:cstheme="minorHAnsi"/>
        </w:rPr>
        <w:t>Να μην εισέρχεται η τεχνολογία ξαφνικά στη ζωή των ηλικιωμένων. (απαγόρευση)</w:t>
      </w:r>
    </w:p>
    <w:p>
      <w:pPr>
        <w:pStyle w:val="LOnormal"/>
        <w:numPr>
          <w:ilvl w:val="0"/>
          <w:numId w:val="2"/>
        </w:numPr>
        <w:tabs>
          <w:tab w:val="clear" w:pos="720"/>
          <w:tab w:val="left" w:pos="821" w:leader="none"/>
        </w:tabs>
        <w:spacing w:lineRule="auto" w:line="360" w:before="0" w:after="0"/>
        <w:contextualSpacing/>
        <w:jc w:val="both"/>
        <w:rPr/>
      </w:pPr>
      <w:r>
        <w:rPr>
          <w:rFonts w:cs="Calibri" w:cstheme="minorHAnsi"/>
        </w:rPr>
        <w:t>Τα εμπόδια των ηλικιωμένων κατά την εκπαίδευσή τους στις νέες τεχνολογίες δεν πρέπει να περιορίζονται στους σωματικούς και γνωστικούς παράγοντες. (αναγκαιότητα, υποχρέωση)</w:t>
      </w:r>
    </w:p>
    <w:p>
      <w:pPr>
        <w:pStyle w:val="LOnormal"/>
        <w:tabs>
          <w:tab w:val="clear" w:pos="720"/>
          <w:tab w:val="left" w:pos="821" w:leader="none"/>
        </w:tabs>
        <w:spacing w:lineRule="auto" w:line="360" w:before="0" w:after="0"/>
        <w:contextualSpacing/>
        <w:jc w:val="both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LOnormal"/>
        <w:tabs>
          <w:tab w:val="clear" w:pos="720"/>
          <w:tab w:val="left" w:pos="821" w:leader="none"/>
        </w:tabs>
        <w:spacing w:lineRule="auto" w:line="360" w:before="0" w:after="0"/>
        <w:contextualSpacing/>
        <w:jc w:val="both"/>
        <w:rPr>
          <w:b/>
          <w:b/>
        </w:rPr>
      </w:pPr>
      <w:r>
        <w:rPr>
          <w:b/>
        </w:rPr>
        <w:t>ΘΕΜΑ 4 (μονάδες 15)</w:t>
      </w:r>
    </w:p>
    <w:p>
      <w:pPr>
        <w:pStyle w:val="Normal"/>
        <w:spacing w:lineRule="auto" w:line="360" w:before="0" w:after="0"/>
        <w:contextualSpacing/>
        <w:jc w:val="both"/>
        <w:rPr/>
      </w:pPr>
      <w:r>
        <w:rPr/>
        <w:t>Το συναισθηματικό κλίμα το οποίο βιώνει το ποιητικό υποκείμενο στο Κείμενο 2 είναι μελαγχολικό και βαρύ, είναι κλίμα συντριβής, όπως ανιχνεύεται στο ποίημα σε αρκετούς στίχους («</w:t>
      </w:r>
      <w:r>
        <w:rPr>
          <w:rFonts w:cs="Calibri" w:cstheme="minorHAnsi"/>
        </w:rPr>
        <w:t>κοιτώντας τα παράθυρα που έσκυβαν μαζί μου»</w:t>
      </w:r>
      <w:r>
        <w:rPr/>
        <w:t xml:space="preserve"> «</w:t>
      </w:r>
      <w:r>
        <w:rPr>
          <w:rFonts w:cs="Calibri" w:cstheme="minorHAnsi"/>
        </w:rPr>
        <w:t>και θα ξεσηκώσω με τη μελαγχολία μου</w:t>
      </w:r>
      <w:r>
        <w:rPr/>
        <w:t xml:space="preserve"> </w:t>
      </w:r>
      <w:r>
        <w:rPr>
          <w:rFonts w:cs="Calibri" w:cstheme="minorHAnsi"/>
        </w:rPr>
        <w:t>τ᾿ άγραφά σου», «Στο πέτο θα έχω σπασμένα τριφύλλια,</w:t>
      </w:r>
      <w:r>
        <w:rPr/>
        <w:t xml:space="preserve"> </w:t>
      </w:r>
      <w:r>
        <w:rPr>
          <w:rFonts w:cs="Calibri" w:cstheme="minorHAnsi"/>
        </w:rPr>
        <w:t>στο στήθος σκαμμένο</w:t>
      </w:r>
      <w:r>
        <w:rPr/>
        <w:t xml:space="preserve"> </w:t>
      </w:r>
      <w:r>
        <w:rPr>
          <w:rFonts w:cs="Calibri" w:cstheme="minorHAnsi"/>
        </w:rPr>
        <w:t>το μενταγιόν της συντριβής.</w:t>
      </w:r>
      <w:r>
        <w:rPr/>
        <w:t xml:space="preserve">») Ο λόγος είναι η σιωπή του προσώπου που ενδιαφέρει το ποιητικό υποκείμενο, γι’ αυτό και η φωνή που εκφράζεται στο ποίημα είναι γεμάτη απόγνωση, στενοχώρια και απελπισία. </w:t>
      </w:r>
    </w:p>
    <w:p>
      <w:pPr>
        <w:pStyle w:val="Normal"/>
        <w:spacing w:lineRule="auto" w:line="360" w:before="0" w:after="0"/>
        <w:contextualSpacing/>
        <w:jc w:val="both"/>
        <w:rPr/>
      </w:pPr>
      <w:r>
        <w:rPr/>
        <w:t>Οι μαθητές/τριες μπορούν να εκφράσουν τα συναισθήματα ή τις σκέψεις τους, ανάλογα με τον βαθμό πρόσληψης του κειμένου και του τόνου με τον οποίο εκφράζεται το ποιητικό υποκείμενο.</w:t>
      </w:r>
    </w:p>
    <w:sectPr>
      <w:type w:val="nextPage"/>
      <w:pgSz w:w="11906" w:h="16838"/>
      <w:pgMar w:left="1800" w:right="1800" w:header="0" w:top="1440" w:footer="0" w:bottom="144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a1"/>
    <w:family w:val="roman"/>
    <w:pitch w:val="variable"/>
  </w:font>
  <w:font w:name="Calibri">
    <w:charset w:val="a1"/>
    <w:family w:val="roman"/>
    <w:pitch w:val="variable"/>
  </w:font>
  <w:font w:name="Liberation Sans">
    <w:altName w:val="Arial"/>
    <w:charset w:val="a1"/>
    <w:family w:val="roman"/>
    <w:pitch w:val="variable"/>
  </w:font>
  <w:font w:name="Calibri">
    <w:charset w:val="01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60"/>
  <w:defaultTabStop w:val="720"/>
  <w:autoHyphenation w:val="true"/>
  <w:compat>
    <w:compatSetting w:name="compatibilityMode" w:uri="http://schemas.microsoft.com/office/word" w:val="12"/>
  </w:compat>
  <w:themeFontLang w:val="el-G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el-GR" w:eastAsia="el-GR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51206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el-GR" w:eastAsia="el-GR" w:bidi="ar-SA"/>
    </w:rPr>
  </w:style>
  <w:style w:type="paragraph" w:styleId="1" w:customStyle="1">
    <w:name w:val="Heading 1"/>
    <w:basedOn w:val="Normal"/>
    <w:next w:val="Normal"/>
    <w:link w:val="1Char"/>
    <w:qFormat/>
    <w:rsid w:val="008525ab"/>
    <w:pPr>
      <w:widowControl w:val="false"/>
      <w:suppressAutoHyphens w:val="true"/>
      <w:spacing w:lineRule="auto" w:line="240" w:before="0" w:after="0"/>
      <w:ind w:left="220" w:hanging="0"/>
      <w:outlineLvl w:val="0"/>
    </w:pPr>
    <w:rPr>
      <w:rFonts w:eastAsia="Calibri" w:cs="Calibri"/>
      <w:b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Char" w:customStyle="1">
    <w:name w:val="Επικεφαλίδα 1 Char"/>
    <w:basedOn w:val="DefaultParagraphFont"/>
    <w:link w:val="Heading1"/>
    <w:qFormat/>
    <w:rsid w:val="008525ab"/>
    <w:rPr>
      <w:rFonts w:eastAsia="Calibri" w:cs="Calibri"/>
      <w:b/>
      <w:sz w:val="24"/>
      <w:szCs w:val="24"/>
    </w:rPr>
  </w:style>
  <w:style w:type="paragraph" w:styleId="Style13">
    <w:name w:val="Επικεφαλίδα"/>
    <w:basedOn w:val="Normal"/>
    <w:next w:val="Style14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4">
    <w:name w:val="Body Text"/>
    <w:basedOn w:val="Normal"/>
    <w:pPr>
      <w:spacing w:lineRule="auto" w:line="276" w:before="0" w:after="140"/>
    </w:pPr>
    <w:rPr/>
  </w:style>
  <w:style w:type="paragraph" w:styleId="Style15">
    <w:name w:val="List"/>
    <w:basedOn w:val="Style14"/>
    <w:pPr/>
    <w:rPr>
      <w:rFonts w:cs="Lucida Sans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7">
    <w:name w:val="Ευρετήριο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1d5256"/>
    <w:pPr>
      <w:spacing w:before="0" w:after="200"/>
      <w:ind w:left="720" w:hanging="0"/>
      <w:contextualSpacing/>
    </w:pPr>
    <w:rPr/>
  </w:style>
  <w:style w:type="paragraph" w:styleId="LOnormal" w:customStyle="1">
    <w:name w:val="LO-normal"/>
    <w:qFormat/>
    <w:rsid w:val="009e4620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Calibri" w:cs="Calibri" w:asciiTheme="minorHAnsi" w:hAnsiTheme="minorHAnsi"/>
      <w:color w:val="auto"/>
      <w:kern w:val="0"/>
      <w:sz w:val="22"/>
      <w:szCs w:val="22"/>
      <w:lang w:val="el-GR" w:eastAsia="el-GR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Application>LibreOffice/7.0.4.2$Windows_X86_64 LibreOffice_project/dcf040e67528d9187c66b2379df5ea4407429775</Application>
  <AppVersion>15.0000</AppVersion>
  <Pages>2</Pages>
  <Words>482</Words>
  <Characters>2779</Characters>
  <CharactersWithSpaces>3228</CharactersWithSpaces>
  <Paragraphs>25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2021-11-06T20:16:00Z</dcterms:created>
  <dc:creator>nikosalefantos@gmail.com</dc:creator>
  <dc:description/>
  <dc:language>el-GR</dc:language>
  <cp:lastModifiedBy/>
  <dcterms:modified xsi:type="dcterms:W3CDTF">2021-11-10T15:19:01Z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