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7FB" w:rsidRPr="000531F1" w:rsidRDefault="00AB47FB" w:rsidP="000531F1">
      <w:pPr>
        <w:spacing w:after="0" w:line="360" w:lineRule="auto"/>
        <w:jc w:val="both"/>
        <w:rPr>
          <w:rFonts w:eastAsia="Times New Roman"/>
          <w:b/>
          <w:lang w:eastAsia="el-GR"/>
        </w:rPr>
      </w:pPr>
      <w:r w:rsidRPr="000531F1">
        <w:rPr>
          <w:rFonts w:eastAsia="Times New Roman"/>
          <w:b/>
          <w:lang w:eastAsia="el-GR"/>
        </w:rPr>
        <w:t>ΕΛΛΗΝΙΚΗ ΓΛΩΣΣΑ (ΝΕΟΕΛΛΗΝΙΚΗ ΓΛΩΣΣΑ ΚΑΙ ΛΟΓΟΤΕΧΝΙΑ)</w:t>
      </w:r>
    </w:p>
    <w:p w:rsidR="00AB47FB" w:rsidRPr="000531F1" w:rsidRDefault="00AB47FB" w:rsidP="000531F1">
      <w:pPr>
        <w:spacing w:after="0" w:line="360" w:lineRule="auto"/>
        <w:jc w:val="both"/>
        <w:rPr>
          <w:rFonts w:eastAsia="Times New Roman"/>
          <w:b/>
          <w:lang w:eastAsia="el-GR"/>
        </w:rPr>
      </w:pPr>
      <w:r w:rsidRPr="000531F1">
        <w:rPr>
          <w:rFonts w:eastAsia="Times New Roman"/>
          <w:b/>
          <w:lang w:eastAsia="el-GR"/>
        </w:rPr>
        <w:t xml:space="preserve">Α΄ ΤΑΞΗ ΗΜΕΡΗΣΙΟΥ ΚΑΙ ΕΣΠΕΡΙΝΟΥ ΓΕΛ  </w:t>
      </w:r>
    </w:p>
    <w:p w:rsidR="00AB47FB" w:rsidRPr="000531F1" w:rsidRDefault="00AB47FB" w:rsidP="000531F1">
      <w:pPr>
        <w:spacing w:after="200" w:line="360" w:lineRule="auto"/>
        <w:jc w:val="both"/>
        <w:rPr>
          <w:rFonts w:eastAsia="Times New Roman" w:cs="Calibri"/>
          <w:lang w:eastAsia="el-GR"/>
        </w:rPr>
      </w:pPr>
    </w:p>
    <w:p w:rsidR="00AB47FB" w:rsidRPr="000531F1" w:rsidRDefault="00AB47FB" w:rsidP="006F17A9">
      <w:pPr>
        <w:spacing w:after="200" w:line="360" w:lineRule="auto"/>
        <w:jc w:val="center"/>
        <w:rPr>
          <w:rFonts w:eastAsia="Times New Roman" w:cs="Calibri"/>
          <w:b/>
          <w:lang w:eastAsia="el-GR"/>
        </w:rPr>
      </w:pPr>
      <w:r w:rsidRPr="000531F1">
        <w:rPr>
          <w:rFonts w:eastAsia="Times New Roman" w:cs="Calibri"/>
          <w:b/>
          <w:lang w:eastAsia="el-GR"/>
        </w:rPr>
        <w:t>ΕΝΔΕΙΚΤΙΚΕΣ ΑΠΑΝΤΗΣΕΙΣ</w:t>
      </w:r>
    </w:p>
    <w:p w:rsidR="00AB47FB" w:rsidRPr="000531F1" w:rsidRDefault="00AB47FB" w:rsidP="000531F1">
      <w:pPr>
        <w:spacing w:after="0" w:line="360" w:lineRule="auto"/>
        <w:jc w:val="both"/>
        <w:rPr>
          <w:rFonts w:cs="Calibri"/>
          <w:i/>
          <w:lang w:eastAsia="el-GR"/>
        </w:rPr>
      </w:pPr>
      <w:r w:rsidRPr="000531F1">
        <w:rPr>
          <w:rFonts w:eastAsia="Times New Roman" w:cs="Calibri"/>
          <w:i/>
          <w:iCs/>
          <w:lang w:eastAsia="el-GR"/>
        </w:rPr>
        <w:t xml:space="preserve">(Επισημαίνεται ότι οι απαντήσεις που προτείνονται για τα θέματα είναι ενδεικτικές. </w:t>
      </w:r>
      <w:r w:rsidRPr="000531F1">
        <w:rPr>
          <w:rFonts w:cs="Calibri"/>
          <w:i/>
          <w:lang w:eastAsia="el-GR"/>
        </w:rPr>
        <w:t>Κάθε άλλη απάντηση, κατάλληλα τεκμηριωμένη, θεωρείται αποδεκτή</w:t>
      </w:r>
      <w:r w:rsidR="00DA161D" w:rsidRPr="000531F1">
        <w:rPr>
          <w:rFonts w:cs="Calibri"/>
          <w:i/>
          <w:lang w:eastAsia="el-GR"/>
        </w:rPr>
        <w:t>.</w:t>
      </w:r>
      <w:r w:rsidRPr="000531F1">
        <w:rPr>
          <w:rFonts w:cs="Calibri"/>
          <w:i/>
          <w:lang w:eastAsia="el-GR"/>
        </w:rPr>
        <w:t>)</w:t>
      </w:r>
    </w:p>
    <w:p w:rsidR="00AB47FB" w:rsidRPr="000531F1" w:rsidRDefault="00AB47FB" w:rsidP="000531F1">
      <w:pPr>
        <w:spacing w:after="200" w:line="360" w:lineRule="auto"/>
        <w:jc w:val="both"/>
        <w:rPr>
          <w:rFonts w:eastAsia="Times New Roman" w:cs="Calibri"/>
          <w:lang w:eastAsia="el-GR"/>
        </w:rPr>
      </w:pPr>
    </w:p>
    <w:p w:rsidR="00AB47FB" w:rsidRPr="000531F1" w:rsidRDefault="00AB47FB" w:rsidP="000531F1">
      <w:pPr>
        <w:spacing w:after="200" w:line="360" w:lineRule="auto"/>
        <w:jc w:val="both"/>
        <w:rPr>
          <w:rFonts w:eastAsia="Times New Roman" w:cs="Calibri"/>
          <w:b/>
          <w:lang w:eastAsia="el-GR"/>
        </w:rPr>
      </w:pPr>
      <w:r w:rsidRPr="000531F1">
        <w:rPr>
          <w:rFonts w:eastAsia="Times New Roman" w:cs="Calibri"/>
          <w:b/>
          <w:lang w:eastAsia="el-GR"/>
        </w:rPr>
        <w:t>ΘΕΜΑ 1 (μονάδες 35)</w:t>
      </w:r>
    </w:p>
    <w:p w:rsidR="005A14FC" w:rsidRPr="000531F1" w:rsidRDefault="005A14FC" w:rsidP="000531F1">
      <w:pPr>
        <w:spacing w:after="200" w:line="360" w:lineRule="auto"/>
        <w:jc w:val="both"/>
        <w:rPr>
          <w:rFonts w:eastAsia="Times New Roman" w:cs="Calibri"/>
          <w:b/>
          <w:lang w:eastAsia="el-GR"/>
        </w:rPr>
      </w:pPr>
    </w:p>
    <w:p w:rsidR="00AB47FB" w:rsidRPr="000531F1" w:rsidRDefault="00AB47FB" w:rsidP="000531F1">
      <w:pPr>
        <w:spacing w:after="200" w:line="360" w:lineRule="auto"/>
        <w:jc w:val="both"/>
        <w:rPr>
          <w:rFonts w:eastAsia="Times New Roman" w:cs="Calibri"/>
          <w:b/>
          <w:lang w:eastAsia="el-GR"/>
        </w:rPr>
      </w:pPr>
      <w:r w:rsidRPr="000531F1">
        <w:rPr>
          <w:rFonts w:eastAsia="Times New Roman" w:cs="Calibri"/>
          <w:b/>
          <w:lang w:eastAsia="el-GR"/>
        </w:rPr>
        <w:t>1</w:t>
      </w:r>
      <w:r w:rsidRPr="000531F1">
        <w:rPr>
          <w:rFonts w:eastAsia="Times New Roman" w:cs="Calibri"/>
          <w:b/>
          <w:vertAlign w:val="superscript"/>
          <w:lang w:eastAsia="el-GR"/>
        </w:rPr>
        <w:t>ο</w:t>
      </w:r>
      <w:r w:rsidRPr="000531F1">
        <w:rPr>
          <w:rFonts w:eastAsia="Times New Roman" w:cs="Calibri"/>
          <w:b/>
          <w:lang w:eastAsia="el-GR"/>
        </w:rPr>
        <w:t xml:space="preserve"> υποερώτημα (μονάδες 10)</w:t>
      </w:r>
    </w:p>
    <w:p w:rsidR="00AB47FB" w:rsidRPr="000531F1" w:rsidRDefault="00116E8F" w:rsidP="000531F1">
      <w:pPr>
        <w:spacing w:after="200" w:line="360" w:lineRule="auto"/>
        <w:jc w:val="both"/>
        <w:rPr>
          <w:rFonts w:eastAsia="Times New Roman" w:cs="Calibri"/>
          <w:lang w:eastAsia="el-GR"/>
        </w:rPr>
      </w:pPr>
      <w:r w:rsidRPr="000531F1">
        <w:rPr>
          <w:rFonts w:eastAsia="Times New Roman" w:cs="Calibri"/>
          <w:lang w:eastAsia="el-GR"/>
        </w:rPr>
        <w:t>Περιπτώσεις που δεν καλλιεργείται ο διάλογος:</w:t>
      </w:r>
    </w:p>
    <w:p w:rsidR="00116E8F" w:rsidRPr="000531F1" w:rsidRDefault="00116E8F" w:rsidP="000531F1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eastAsia="Times New Roman" w:cs="Calibri"/>
          <w:lang w:eastAsia="el-GR"/>
        </w:rPr>
      </w:pPr>
      <w:r w:rsidRPr="000531F1">
        <w:rPr>
          <w:rFonts w:eastAsia="Times New Roman" w:cs="Calibri"/>
          <w:lang w:eastAsia="el-GR"/>
        </w:rPr>
        <w:t>Γονείς: η επικοινωνία με τα παιδιά τους δεν είναι ουσιαστική και περιορίζεται σε επιφανειακές εκτιμήσεις για τους άλλους. Δεν προκαλούν ερεθίσματα για διαμόρφωση κριτικής στάσης.</w:t>
      </w:r>
    </w:p>
    <w:p w:rsidR="00AB47FB" w:rsidRPr="000531F1" w:rsidRDefault="008B04EE" w:rsidP="000531F1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eastAsia="Times New Roman" w:cs="Calibri"/>
          <w:lang w:eastAsia="el-GR"/>
        </w:rPr>
      </w:pPr>
      <w:r w:rsidRPr="000531F1">
        <w:rPr>
          <w:rFonts w:eastAsia="Times New Roman" w:cs="Calibri"/>
          <w:lang w:eastAsia="el-GR"/>
        </w:rPr>
        <w:t xml:space="preserve">Ηλικιωμένοι </w:t>
      </w:r>
      <w:r w:rsidR="00116E8F" w:rsidRPr="000531F1">
        <w:rPr>
          <w:rFonts w:eastAsia="Times New Roman" w:cs="Calibri"/>
          <w:lang w:eastAsia="el-GR"/>
        </w:rPr>
        <w:t xml:space="preserve">άνθρωποι: </w:t>
      </w:r>
      <w:bookmarkStart w:id="0" w:name="_GoBack"/>
      <w:bookmarkEnd w:id="0"/>
      <w:r w:rsidR="00116E8F" w:rsidRPr="000531F1">
        <w:rPr>
          <w:rFonts w:eastAsia="Times New Roman" w:cs="Calibri"/>
          <w:lang w:eastAsia="el-GR"/>
        </w:rPr>
        <w:t>αποφεύγουν να αντιληφθούν τη</w:t>
      </w:r>
      <w:r w:rsidR="00FC7667" w:rsidRPr="000531F1">
        <w:rPr>
          <w:rFonts w:eastAsia="Times New Roman" w:cs="Calibri"/>
          <w:lang w:eastAsia="el-GR"/>
        </w:rPr>
        <w:t>ν</w:t>
      </w:r>
      <w:r w:rsidR="006F17A9">
        <w:rPr>
          <w:rFonts w:eastAsia="Times New Roman" w:cs="Calibri"/>
          <w:lang w:eastAsia="el-GR"/>
        </w:rPr>
        <w:t xml:space="preserve"> </w:t>
      </w:r>
      <w:r w:rsidR="00FC7667" w:rsidRPr="000531F1">
        <w:rPr>
          <w:rFonts w:eastAsia="Times New Roman" w:cs="Calibri"/>
          <w:lang w:eastAsia="el-GR"/>
        </w:rPr>
        <w:t xml:space="preserve">ορθή </w:t>
      </w:r>
      <w:r w:rsidR="00116E8F" w:rsidRPr="000531F1">
        <w:rPr>
          <w:rFonts w:eastAsia="Times New Roman" w:cs="Calibri"/>
          <w:lang w:eastAsia="el-GR"/>
        </w:rPr>
        <w:t>συμπεριφορά και τα ποιοτικά χαρακτηριστικά ενός πολίτη και οδηγούνται σε απλοϊκές εξηγήσεις που αποδίδουν ευθύνες στους άλλους ή και στους νέους ανθρώπους επικρίνοντάς τους για έλλειψη σεβασμού.</w:t>
      </w:r>
    </w:p>
    <w:p w:rsidR="00275892" w:rsidRPr="006F17A9" w:rsidRDefault="00275892" w:rsidP="006F17A9">
      <w:pPr>
        <w:spacing w:after="200" w:line="360" w:lineRule="auto"/>
        <w:jc w:val="both"/>
        <w:rPr>
          <w:rFonts w:eastAsia="Times New Roman" w:cs="Calibri"/>
          <w:lang w:eastAsia="el-GR"/>
        </w:rPr>
      </w:pPr>
    </w:p>
    <w:p w:rsidR="00AB47FB" w:rsidRPr="000531F1" w:rsidRDefault="00AB47FB" w:rsidP="000531F1">
      <w:pPr>
        <w:spacing w:after="200" w:line="360" w:lineRule="auto"/>
        <w:jc w:val="both"/>
        <w:rPr>
          <w:rFonts w:eastAsia="Times New Roman" w:cs="Calibri"/>
          <w:b/>
          <w:lang w:eastAsia="el-GR"/>
        </w:rPr>
      </w:pPr>
      <w:r w:rsidRPr="000531F1">
        <w:rPr>
          <w:rFonts w:eastAsia="Times New Roman" w:cs="Calibri"/>
          <w:b/>
          <w:lang w:eastAsia="el-GR"/>
        </w:rPr>
        <w:t>2</w:t>
      </w:r>
      <w:r w:rsidRPr="000531F1">
        <w:rPr>
          <w:rFonts w:eastAsia="Times New Roman" w:cs="Calibri"/>
          <w:b/>
          <w:vertAlign w:val="superscript"/>
          <w:lang w:eastAsia="el-GR"/>
        </w:rPr>
        <w:t>ο</w:t>
      </w:r>
      <w:r w:rsidRPr="000531F1">
        <w:rPr>
          <w:rFonts w:eastAsia="Times New Roman" w:cs="Calibri"/>
          <w:b/>
          <w:lang w:eastAsia="el-GR"/>
        </w:rPr>
        <w:t xml:space="preserve"> υποερώτημα (μονάδες 10)</w:t>
      </w:r>
    </w:p>
    <w:p w:rsidR="00AB47FB" w:rsidRPr="000531F1" w:rsidRDefault="00275892" w:rsidP="000531F1">
      <w:pPr>
        <w:spacing w:after="200" w:line="360" w:lineRule="auto"/>
        <w:jc w:val="both"/>
        <w:rPr>
          <w:lang w:eastAsia="el-GR"/>
        </w:rPr>
      </w:pPr>
      <w:r w:rsidRPr="000531F1">
        <w:rPr>
          <w:rFonts w:eastAsia="Times New Roman" w:cs="Calibri"/>
          <w:lang w:eastAsia="el-GR"/>
        </w:rPr>
        <w:t xml:space="preserve">Συμπέρασμα: </w:t>
      </w:r>
      <w:r w:rsidRPr="000531F1">
        <w:rPr>
          <w:lang w:eastAsia="el-GR"/>
        </w:rPr>
        <w:t>Με τον τρόπο αυτό καλλιεργείται, τόσο στους μεγάλους, όσο και στα παιδιά, μια κουλτούρα που είναι αντι-διαλογική και μια πεποίθηση πως κάθε φορά η συζήτηση-αντιπαράθεση θα γίνεται με όρους εντυπωσιασμού, με επιθετική ρητορική και δογματικές απόψεις.</w:t>
      </w:r>
    </w:p>
    <w:p w:rsidR="00275892" w:rsidRPr="000531F1" w:rsidRDefault="00275892" w:rsidP="000531F1">
      <w:pPr>
        <w:spacing w:after="200" w:line="360" w:lineRule="auto"/>
        <w:jc w:val="both"/>
        <w:rPr>
          <w:lang w:eastAsia="el-GR"/>
        </w:rPr>
      </w:pPr>
      <w:r w:rsidRPr="000531F1">
        <w:rPr>
          <w:lang w:eastAsia="el-GR"/>
        </w:rPr>
        <w:t>Λογικές σκέψεις: α)</w:t>
      </w:r>
      <w:r w:rsidR="006F17A9">
        <w:rPr>
          <w:lang w:eastAsia="el-GR"/>
        </w:rPr>
        <w:t xml:space="preserve"> </w:t>
      </w:r>
      <w:r w:rsidRPr="000531F1">
        <w:rPr>
          <w:lang w:eastAsia="el-GR"/>
        </w:rPr>
        <w:t>όταν λέγονται ανακρίβειες και χονδροειδή ψεύδη...ώστε φαντάζουν αδιάψευστες αλήθειες.</w:t>
      </w:r>
    </w:p>
    <w:p w:rsidR="00AB47FB" w:rsidRPr="000531F1" w:rsidRDefault="00275892" w:rsidP="000531F1">
      <w:pPr>
        <w:spacing w:after="200" w:line="360" w:lineRule="auto"/>
        <w:jc w:val="both"/>
        <w:rPr>
          <w:rFonts w:eastAsia="Times New Roman" w:cs="Calibri"/>
          <w:lang w:eastAsia="el-GR"/>
        </w:rPr>
      </w:pPr>
      <w:r w:rsidRPr="000531F1">
        <w:rPr>
          <w:lang w:eastAsia="el-GR"/>
        </w:rPr>
        <w:t>β)</w:t>
      </w:r>
      <w:r w:rsidR="006F17A9">
        <w:rPr>
          <w:lang w:eastAsia="el-GR"/>
        </w:rPr>
        <w:t xml:space="preserve"> </w:t>
      </w:r>
      <w:r w:rsidRPr="000531F1">
        <w:rPr>
          <w:lang w:eastAsia="el-GR"/>
        </w:rPr>
        <w:t>όταν το κοινό εκπαιδεύεται για χρόνια σε αυτόν τον τρόπο αντιπαράθεσης ...θα αναπαράγει αυτό το μοντέλο απέναντι σε πολλά ζητήματα με την ίδια ισοπεδωτική στάση.</w:t>
      </w:r>
    </w:p>
    <w:p w:rsidR="00AB47FB" w:rsidRPr="000531F1" w:rsidRDefault="00AB47FB" w:rsidP="000531F1">
      <w:pPr>
        <w:spacing w:after="200" w:line="360" w:lineRule="auto"/>
        <w:jc w:val="both"/>
        <w:rPr>
          <w:rFonts w:eastAsia="Times New Roman" w:cs="Calibri"/>
          <w:b/>
          <w:lang w:eastAsia="el-GR"/>
        </w:rPr>
      </w:pPr>
    </w:p>
    <w:p w:rsidR="00AB47FB" w:rsidRPr="000531F1" w:rsidRDefault="00AB47FB" w:rsidP="000531F1">
      <w:pPr>
        <w:spacing w:after="200" w:line="360" w:lineRule="auto"/>
        <w:jc w:val="both"/>
        <w:rPr>
          <w:rFonts w:eastAsia="Times New Roman" w:cs="Calibri"/>
          <w:b/>
          <w:lang w:eastAsia="el-GR"/>
        </w:rPr>
      </w:pPr>
      <w:r w:rsidRPr="000531F1">
        <w:rPr>
          <w:rFonts w:eastAsia="Times New Roman" w:cs="Calibri"/>
          <w:b/>
          <w:lang w:eastAsia="el-GR"/>
        </w:rPr>
        <w:t>3</w:t>
      </w:r>
      <w:r w:rsidRPr="000531F1">
        <w:rPr>
          <w:rFonts w:eastAsia="Times New Roman" w:cs="Calibri"/>
          <w:b/>
          <w:vertAlign w:val="superscript"/>
          <w:lang w:eastAsia="el-GR"/>
        </w:rPr>
        <w:t>ο</w:t>
      </w:r>
      <w:r w:rsidRPr="000531F1">
        <w:rPr>
          <w:rFonts w:eastAsia="Times New Roman" w:cs="Calibri"/>
          <w:b/>
          <w:lang w:eastAsia="el-GR"/>
        </w:rPr>
        <w:t xml:space="preserve"> υποερώτημα (μονάδες 15)</w:t>
      </w:r>
    </w:p>
    <w:p w:rsidR="00B56DD1" w:rsidRPr="000531F1" w:rsidRDefault="000A0C84" w:rsidP="000531F1">
      <w:pPr>
        <w:spacing w:after="200" w:line="360" w:lineRule="auto"/>
        <w:jc w:val="both"/>
        <w:rPr>
          <w:rFonts w:eastAsia="Times New Roman" w:cs="Calibri"/>
          <w:lang w:eastAsia="el-GR"/>
        </w:rPr>
      </w:pPr>
      <w:r w:rsidRPr="000531F1">
        <w:rPr>
          <w:rFonts w:eastAsia="Times New Roman" w:cs="Calibri"/>
          <w:lang w:eastAsia="el-GR"/>
        </w:rPr>
        <w:lastRenderedPageBreak/>
        <w:t xml:space="preserve">1. </w:t>
      </w:r>
      <w:r w:rsidR="00B56DD1" w:rsidRPr="000531F1">
        <w:rPr>
          <w:rFonts w:eastAsia="Times New Roman" w:cs="Calibri"/>
          <w:lang w:eastAsia="el-GR"/>
        </w:rPr>
        <w:t>β</w:t>
      </w:r>
    </w:p>
    <w:p w:rsidR="00B56DD1" w:rsidRPr="000531F1" w:rsidRDefault="000A0C84" w:rsidP="000531F1">
      <w:pPr>
        <w:spacing w:after="200" w:line="360" w:lineRule="auto"/>
        <w:jc w:val="both"/>
        <w:rPr>
          <w:rFonts w:eastAsia="Times New Roman" w:cs="Calibri"/>
          <w:lang w:eastAsia="el-GR"/>
        </w:rPr>
      </w:pPr>
      <w:r w:rsidRPr="000531F1">
        <w:rPr>
          <w:rFonts w:eastAsia="Times New Roman" w:cs="Calibri"/>
          <w:lang w:eastAsia="el-GR"/>
        </w:rPr>
        <w:t>2.</w:t>
      </w:r>
      <w:r w:rsidR="00B56DD1" w:rsidRPr="000531F1">
        <w:rPr>
          <w:rFonts w:eastAsia="Times New Roman" w:cs="Calibri"/>
          <w:lang w:eastAsia="el-GR"/>
        </w:rPr>
        <w:t>δ</w:t>
      </w:r>
    </w:p>
    <w:p w:rsidR="00B56DD1" w:rsidRPr="000531F1" w:rsidRDefault="000A0C84" w:rsidP="000531F1">
      <w:pPr>
        <w:spacing w:after="200" w:line="360" w:lineRule="auto"/>
        <w:jc w:val="both"/>
        <w:rPr>
          <w:rFonts w:eastAsia="Times New Roman" w:cs="Calibri"/>
          <w:lang w:eastAsia="el-GR"/>
        </w:rPr>
      </w:pPr>
      <w:r w:rsidRPr="000531F1">
        <w:rPr>
          <w:rFonts w:eastAsia="Times New Roman" w:cs="Calibri"/>
          <w:lang w:eastAsia="el-GR"/>
        </w:rPr>
        <w:t>3.</w:t>
      </w:r>
      <w:r w:rsidR="00B56DD1" w:rsidRPr="000531F1">
        <w:rPr>
          <w:rFonts w:eastAsia="Times New Roman" w:cs="Calibri"/>
          <w:lang w:eastAsia="el-GR"/>
        </w:rPr>
        <w:t>γ</w:t>
      </w:r>
    </w:p>
    <w:p w:rsidR="00B56DD1" w:rsidRPr="000531F1" w:rsidRDefault="000A0C84" w:rsidP="000531F1">
      <w:pPr>
        <w:spacing w:after="200" w:line="360" w:lineRule="auto"/>
        <w:jc w:val="both"/>
        <w:rPr>
          <w:rFonts w:eastAsia="Times New Roman" w:cs="Calibri"/>
          <w:lang w:eastAsia="el-GR"/>
        </w:rPr>
      </w:pPr>
      <w:r w:rsidRPr="000531F1">
        <w:rPr>
          <w:rFonts w:eastAsia="Times New Roman" w:cs="Calibri"/>
          <w:lang w:eastAsia="el-GR"/>
        </w:rPr>
        <w:t>4.</w:t>
      </w:r>
      <w:r w:rsidR="00B56DD1" w:rsidRPr="000531F1">
        <w:rPr>
          <w:rFonts w:eastAsia="Times New Roman" w:cs="Calibri"/>
          <w:lang w:eastAsia="el-GR"/>
        </w:rPr>
        <w:t>γ</w:t>
      </w:r>
    </w:p>
    <w:p w:rsidR="00B56DD1" w:rsidRPr="000531F1" w:rsidRDefault="000A0C84" w:rsidP="000531F1">
      <w:pPr>
        <w:spacing w:after="200" w:line="360" w:lineRule="auto"/>
        <w:jc w:val="both"/>
        <w:rPr>
          <w:rFonts w:eastAsia="Times New Roman" w:cs="Calibri"/>
          <w:lang w:eastAsia="el-GR"/>
        </w:rPr>
      </w:pPr>
      <w:r w:rsidRPr="000531F1">
        <w:rPr>
          <w:rFonts w:eastAsia="Times New Roman" w:cs="Calibri"/>
          <w:lang w:eastAsia="el-GR"/>
        </w:rPr>
        <w:t>5.</w:t>
      </w:r>
      <w:r w:rsidR="00B56DD1" w:rsidRPr="000531F1">
        <w:rPr>
          <w:rFonts w:eastAsia="Times New Roman" w:cs="Calibri"/>
          <w:lang w:eastAsia="el-GR"/>
        </w:rPr>
        <w:t>β</w:t>
      </w:r>
    </w:p>
    <w:p w:rsidR="00AB47FB" w:rsidRPr="000531F1" w:rsidRDefault="00AB47FB" w:rsidP="000531F1">
      <w:pPr>
        <w:spacing w:after="200" w:line="360" w:lineRule="auto"/>
        <w:jc w:val="both"/>
        <w:rPr>
          <w:rFonts w:eastAsia="Times New Roman" w:cs="Calibri"/>
          <w:b/>
          <w:lang w:eastAsia="el-GR"/>
        </w:rPr>
      </w:pPr>
    </w:p>
    <w:p w:rsidR="00AB47FB" w:rsidRPr="000531F1" w:rsidRDefault="00AB47FB" w:rsidP="000531F1">
      <w:pPr>
        <w:spacing w:after="200" w:line="360" w:lineRule="auto"/>
        <w:jc w:val="both"/>
        <w:rPr>
          <w:rFonts w:eastAsia="Times New Roman" w:cs="Calibri"/>
          <w:b/>
          <w:lang w:eastAsia="el-GR"/>
        </w:rPr>
      </w:pPr>
      <w:r w:rsidRPr="000531F1">
        <w:rPr>
          <w:rFonts w:eastAsia="Times New Roman" w:cs="Calibri"/>
          <w:b/>
          <w:lang w:eastAsia="el-GR"/>
        </w:rPr>
        <w:t>ΘΕΜΑ 4 (μονάδες 15)</w:t>
      </w:r>
    </w:p>
    <w:p w:rsidR="00400859" w:rsidRPr="000531F1" w:rsidRDefault="00CC5BB9" w:rsidP="007E28B6">
      <w:pPr>
        <w:pStyle w:val="NoSpacing"/>
        <w:spacing w:line="360" w:lineRule="auto"/>
        <w:ind w:firstLine="720"/>
        <w:jc w:val="both"/>
        <w:rPr>
          <w:shd w:val="clear" w:color="auto" w:fill="FFFFFF"/>
        </w:rPr>
      </w:pPr>
      <w:r w:rsidRPr="000531F1">
        <w:t xml:space="preserve">Το ποιητικό υποκείμενο αισθάνεται πως η γλώσσα του κινδυνεύει να αφανισθεί ή να αλλοιωθεί </w:t>
      </w:r>
      <w:r w:rsidR="00596AA5" w:rsidRPr="000531F1">
        <w:t xml:space="preserve">και </w:t>
      </w:r>
      <w:r w:rsidR="00596AA5" w:rsidRPr="000531F1">
        <w:rPr>
          <w:shd w:val="clear" w:color="auto" w:fill="FFFFFF"/>
        </w:rPr>
        <w:t>αναγνωρίζει ότι είναι δύσκολο να τη διαφυλάξει</w:t>
      </w:r>
      <w:r w:rsidR="00596AA5" w:rsidRPr="000531F1">
        <w:t xml:space="preserve">, </w:t>
      </w:r>
      <w:r w:rsidRPr="000531F1">
        <w:t>γιατί όπως λέει «</w:t>
      </w:r>
      <w:r w:rsidRPr="000531F1">
        <w:rPr>
          <w:shd w:val="clear" w:color="auto" w:fill="FFFFFF"/>
        </w:rPr>
        <w:t>δεν ήταν εύκολο / να τη φυλάξω / ανάμεσα σε γλώσσες που πήγαιναν να / την καταβροχθίσουν». Ωστόσο , όπως δηλώνει και η συνεχής χρήση των ρημάτων σε παρατατικό</w:t>
      </w:r>
      <w:r w:rsidR="00DB3051" w:rsidRPr="000531F1">
        <w:rPr>
          <w:shd w:val="clear" w:color="auto" w:fill="FFFFFF"/>
        </w:rPr>
        <w:t>,</w:t>
      </w:r>
      <w:r w:rsidRPr="000531F1">
        <w:rPr>
          <w:shd w:val="clear" w:color="auto" w:fill="FFFFFF"/>
        </w:rPr>
        <w:t xml:space="preserve"> βρίσκεται σε μια αδιάκοπη προσπάθεια και εγρήγορση</w:t>
      </w:r>
      <w:r w:rsidR="007E28B6">
        <w:rPr>
          <w:shd w:val="clear" w:color="auto" w:fill="FFFFFF"/>
        </w:rPr>
        <w:t>,</w:t>
      </w:r>
      <w:r w:rsidRPr="000531F1">
        <w:rPr>
          <w:shd w:val="clear" w:color="auto" w:fill="FFFFFF"/>
        </w:rPr>
        <w:t xml:space="preserve"> για να τη διατηρήσει.</w:t>
      </w:r>
      <w:r w:rsidR="00C5406B" w:rsidRPr="000531F1">
        <w:rPr>
          <w:shd w:val="clear" w:color="auto" w:fill="FFFFFF"/>
        </w:rPr>
        <w:t xml:space="preserve"> Γι΄αυτό τον λόγο «συνέχιζε πάντα</w:t>
      </w:r>
      <w:r w:rsidR="007E28B6">
        <w:rPr>
          <w:shd w:val="clear" w:color="auto" w:fill="FFFFFF"/>
        </w:rPr>
        <w:t xml:space="preserve"> </w:t>
      </w:r>
      <w:r w:rsidR="00C5406B" w:rsidRPr="000531F1">
        <w:rPr>
          <w:shd w:val="clear" w:color="auto" w:fill="FFFFFF"/>
        </w:rPr>
        <w:t>να μετρά, έφερνε τον χρόνο στα μέτρα του κορμιού, πολλαπλασίαζε την ηδονή και ξανάφερνε στο νου του ένα παιδί»</w:t>
      </w:r>
      <w:r w:rsidR="00B015FD" w:rsidRPr="000531F1">
        <w:rPr>
          <w:shd w:val="clear" w:color="auto" w:fill="FFFFFF"/>
        </w:rPr>
        <w:t>, πράξεις που επιβεβαιώνουν την ύπαρξή</w:t>
      </w:r>
      <w:r w:rsidR="00DB3051" w:rsidRPr="000531F1">
        <w:rPr>
          <w:shd w:val="clear" w:color="auto" w:fill="FFFFFF"/>
        </w:rPr>
        <w:t xml:space="preserve"> του </w:t>
      </w:r>
      <w:r w:rsidR="00682BB7" w:rsidRPr="000531F1">
        <w:rPr>
          <w:shd w:val="clear" w:color="auto" w:fill="FFFFFF"/>
        </w:rPr>
        <w:t xml:space="preserve">μέσα από τη σχέση </w:t>
      </w:r>
      <w:r w:rsidR="00B015FD" w:rsidRPr="000531F1">
        <w:rPr>
          <w:shd w:val="clear" w:color="auto" w:fill="FFFFFF"/>
        </w:rPr>
        <w:t>με τη γλώσσα</w:t>
      </w:r>
      <w:r w:rsidR="00C5406B" w:rsidRPr="000531F1">
        <w:rPr>
          <w:shd w:val="clear" w:color="auto" w:fill="FFFFFF"/>
        </w:rPr>
        <w:t xml:space="preserve">. </w:t>
      </w:r>
      <w:r w:rsidRPr="000531F1">
        <w:rPr>
          <w:shd w:val="clear" w:color="auto" w:fill="FFFFFF"/>
        </w:rPr>
        <w:t>Η στάση του αιτιολογείται στους δυο τελευταίους στίχους</w:t>
      </w:r>
      <w:r w:rsidR="007E28B6">
        <w:rPr>
          <w:shd w:val="clear" w:color="auto" w:fill="FFFFFF"/>
        </w:rPr>
        <w:t>,</w:t>
      </w:r>
      <w:r w:rsidRPr="000531F1">
        <w:rPr>
          <w:shd w:val="clear" w:color="auto" w:fill="FFFFFF"/>
        </w:rPr>
        <w:t xml:space="preserve"> καθώς δηλώνει ρητά ότι την υπερασπίζεται</w:t>
      </w:r>
      <w:r w:rsidR="00400859" w:rsidRPr="000531F1">
        <w:rPr>
          <w:shd w:val="clear" w:color="auto" w:fill="FFFFFF"/>
        </w:rPr>
        <w:t xml:space="preserve"> και μοχθεί </w:t>
      </w:r>
      <w:r w:rsidR="003E570E" w:rsidRPr="000531F1">
        <w:rPr>
          <w:shd w:val="clear" w:color="auto" w:fill="FFFFFF"/>
        </w:rPr>
        <w:t xml:space="preserve">για </w:t>
      </w:r>
      <w:r w:rsidR="00400859" w:rsidRPr="000531F1">
        <w:rPr>
          <w:shd w:val="clear" w:color="auto" w:fill="FFFFFF"/>
        </w:rPr>
        <w:t>αυτό</w:t>
      </w:r>
      <w:r w:rsidR="007E28B6">
        <w:rPr>
          <w:shd w:val="clear" w:color="auto" w:fill="FFFFFF"/>
        </w:rPr>
        <w:t xml:space="preserve"> </w:t>
      </w:r>
      <w:r w:rsidR="00500158" w:rsidRPr="000531F1">
        <w:rPr>
          <w:shd w:val="clear" w:color="auto" w:fill="FFFFFF"/>
        </w:rPr>
        <w:t>(«πάσχιζα»)</w:t>
      </w:r>
      <w:r w:rsidR="007E28B6">
        <w:rPr>
          <w:shd w:val="clear" w:color="auto" w:fill="FFFFFF"/>
        </w:rPr>
        <w:t xml:space="preserve">, </w:t>
      </w:r>
      <w:r w:rsidRPr="000531F1">
        <w:rPr>
          <w:shd w:val="clear" w:color="auto" w:fill="FFFFFF"/>
        </w:rPr>
        <w:t>αφού πρόκειται για τη γλώσσα των προγόνων του («τη γλώσσα μου μιλούσαν κι οι νεκροί»</w:t>
      </w:r>
      <w:r w:rsidR="00400859" w:rsidRPr="000531F1">
        <w:rPr>
          <w:shd w:val="clear" w:color="auto" w:fill="FFFFFF"/>
        </w:rPr>
        <w:t xml:space="preserve">). Θεωρεί ύψιστο χρέος και ευθύνη την προάσπισή της. </w:t>
      </w:r>
    </w:p>
    <w:p w:rsidR="00400859" w:rsidRPr="000531F1" w:rsidRDefault="00400859" w:rsidP="007E28B6">
      <w:pPr>
        <w:pStyle w:val="NoSpacing"/>
        <w:spacing w:line="360" w:lineRule="auto"/>
        <w:ind w:firstLine="720"/>
        <w:jc w:val="both"/>
        <w:rPr>
          <w:shd w:val="clear" w:color="auto" w:fill="FFFFFF"/>
        </w:rPr>
      </w:pPr>
      <w:r w:rsidRPr="000531F1">
        <w:rPr>
          <w:shd w:val="clear" w:color="auto" w:fill="FFFFFF"/>
        </w:rPr>
        <w:t xml:space="preserve">Ο/Η </w:t>
      </w:r>
      <w:r w:rsidR="00DB3051" w:rsidRPr="000531F1">
        <w:rPr>
          <w:shd w:val="clear" w:color="auto" w:fill="FFFFFF"/>
        </w:rPr>
        <w:t xml:space="preserve">μαθητής/τρια μπορεί να συμφωνεί, </w:t>
      </w:r>
      <w:r w:rsidR="007E28B6">
        <w:rPr>
          <w:shd w:val="clear" w:color="auto" w:fill="FFFFFF"/>
        </w:rPr>
        <w:t>αν</w:t>
      </w:r>
      <w:r w:rsidRPr="000531F1">
        <w:rPr>
          <w:shd w:val="clear" w:color="auto" w:fill="FFFFFF"/>
        </w:rPr>
        <w:t xml:space="preserve"> συμμερίζεται τη στάση του ποιητικού υποκειμένου για τη γλώσσα</w:t>
      </w:r>
      <w:r w:rsidR="00DB3051" w:rsidRPr="000531F1">
        <w:rPr>
          <w:shd w:val="clear" w:color="auto" w:fill="FFFFFF"/>
        </w:rPr>
        <w:t>,</w:t>
      </w:r>
      <w:r w:rsidRPr="000531F1">
        <w:rPr>
          <w:shd w:val="clear" w:color="auto" w:fill="FFFFFF"/>
        </w:rPr>
        <w:t xml:space="preserve"> αφού στις μέρες μας υπάρχουν παράγοντες (όπως η παγκοσμιοποίηση, η τεχνολογία κ.ά.) που επιβεβαιώνουν την αγωνία του.</w:t>
      </w:r>
    </w:p>
    <w:p w:rsidR="008F408E" w:rsidRPr="000531F1" w:rsidRDefault="00400859" w:rsidP="007E28B6">
      <w:pPr>
        <w:spacing w:line="360" w:lineRule="auto"/>
        <w:ind w:firstLine="720"/>
        <w:jc w:val="both"/>
        <w:rPr>
          <w:shd w:val="clear" w:color="auto" w:fill="FFFFFF"/>
        </w:rPr>
      </w:pPr>
      <w:r w:rsidRPr="000531F1">
        <w:rPr>
          <w:shd w:val="clear" w:color="auto" w:fill="FFFFFF"/>
        </w:rPr>
        <w:t>Ο/Η μαθητής/τρια μπορεί να διαφωνεί</w:t>
      </w:r>
      <w:r w:rsidR="007E28B6">
        <w:rPr>
          <w:shd w:val="clear" w:color="auto" w:fill="FFFFFF"/>
        </w:rPr>
        <w:t>,</w:t>
      </w:r>
      <w:r w:rsidRPr="000531F1">
        <w:rPr>
          <w:shd w:val="clear" w:color="auto" w:fill="FFFFFF"/>
        </w:rPr>
        <w:t xml:space="preserve"> καθώς ενδέχεται να θεωρεί</w:t>
      </w:r>
      <w:r w:rsidR="002A08E0" w:rsidRPr="000531F1">
        <w:rPr>
          <w:shd w:val="clear" w:color="auto" w:fill="FFFFFF"/>
        </w:rPr>
        <w:t xml:space="preserve"> ότι η ελληνική γλώσσα διαθέτει </w:t>
      </w:r>
      <w:r w:rsidRPr="000531F1">
        <w:rPr>
          <w:shd w:val="clear" w:color="auto" w:fill="FFFFFF"/>
        </w:rPr>
        <w:t>τους αμυντικούς μηχανισμούς</w:t>
      </w:r>
      <w:r w:rsidR="007E28B6">
        <w:rPr>
          <w:shd w:val="clear" w:color="auto" w:fill="FFFFFF"/>
        </w:rPr>
        <w:t>,</w:t>
      </w:r>
      <w:r w:rsidRPr="000531F1">
        <w:rPr>
          <w:shd w:val="clear" w:color="auto" w:fill="FFFFFF"/>
        </w:rPr>
        <w:t xml:space="preserve"> ώστε να επιβιώσει και να παραμείνει αλώβητη, </w:t>
      </w:r>
      <w:r w:rsidR="002A08E0" w:rsidRPr="000531F1">
        <w:rPr>
          <w:shd w:val="clear" w:color="auto" w:fill="FFFFFF"/>
        </w:rPr>
        <w:t xml:space="preserve">όπως άλλωστε συνέβη </w:t>
      </w:r>
      <w:r w:rsidRPr="000531F1">
        <w:rPr>
          <w:shd w:val="clear" w:color="auto" w:fill="FFFFFF"/>
        </w:rPr>
        <w:t>και</w:t>
      </w:r>
      <w:r w:rsidR="007E28B6">
        <w:rPr>
          <w:shd w:val="clear" w:color="auto" w:fill="FFFFFF"/>
        </w:rPr>
        <w:t xml:space="preserve"> </w:t>
      </w:r>
      <w:r w:rsidRPr="000531F1">
        <w:rPr>
          <w:shd w:val="clear" w:color="auto" w:fill="FFFFFF"/>
        </w:rPr>
        <w:t>στο παρελθόν.</w:t>
      </w:r>
    </w:p>
    <w:sectPr w:rsidR="008F408E" w:rsidRPr="000531F1" w:rsidSect="006C5514">
      <w:pgSz w:w="11920" w:h="16840"/>
      <w:pgMar w:top="1418" w:right="1418" w:bottom="1418" w:left="1418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EA447B"/>
    <w:multiLevelType w:val="hybridMultilevel"/>
    <w:tmpl w:val="D06C6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7FB"/>
    <w:rsid w:val="000531F1"/>
    <w:rsid w:val="000A0C84"/>
    <w:rsid w:val="00116E8F"/>
    <w:rsid w:val="00142884"/>
    <w:rsid w:val="00275892"/>
    <w:rsid w:val="002A08E0"/>
    <w:rsid w:val="003E570E"/>
    <w:rsid w:val="00400859"/>
    <w:rsid w:val="00500158"/>
    <w:rsid w:val="00596AA5"/>
    <w:rsid w:val="005A14FC"/>
    <w:rsid w:val="00682BB7"/>
    <w:rsid w:val="006C5514"/>
    <w:rsid w:val="006F17A9"/>
    <w:rsid w:val="007520B0"/>
    <w:rsid w:val="007E28B6"/>
    <w:rsid w:val="008B04EE"/>
    <w:rsid w:val="008C177B"/>
    <w:rsid w:val="008F408E"/>
    <w:rsid w:val="00966355"/>
    <w:rsid w:val="00A3373D"/>
    <w:rsid w:val="00A7747B"/>
    <w:rsid w:val="00AB47FB"/>
    <w:rsid w:val="00B015FD"/>
    <w:rsid w:val="00B5642F"/>
    <w:rsid w:val="00B56DD1"/>
    <w:rsid w:val="00C5406B"/>
    <w:rsid w:val="00CC5BB9"/>
    <w:rsid w:val="00D6756E"/>
    <w:rsid w:val="00D73EEE"/>
    <w:rsid w:val="00DA161D"/>
    <w:rsid w:val="00DB3051"/>
    <w:rsid w:val="00E8328E"/>
    <w:rsid w:val="00FC76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CC48B"/>
  <w15:docId w15:val="{28F6D7E7-967C-418E-A112-40ED70770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7FB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C5BB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16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02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2301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Chriss</dc:creator>
  <cp:lastModifiedBy>Chriss</cp:lastModifiedBy>
  <cp:revision>4</cp:revision>
  <dcterms:created xsi:type="dcterms:W3CDTF">2021-11-17T16:19:00Z</dcterms:created>
  <dcterms:modified xsi:type="dcterms:W3CDTF">2021-11-17T17:32:00Z</dcterms:modified>
</cp:coreProperties>
</file>