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B71A5" w14:textId="77777777" w:rsidR="005826C0" w:rsidRPr="003B24A6" w:rsidRDefault="005826C0" w:rsidP="002E1008">
      <w:pPr>
        <w:pStyle w:val="ListParagraph"/>
        <w:spacing w:after="0" w:line="360" w:lineRule="auto"/>
        <w:ind w:left="0"/>
        <w:jc w:val="both"/>
        <w:rPr>
          <w:rFonts w:asciiTheme="minorHAnsi" w:hAnsiTheme="minorHAnsi" w:cstheme="minorHAnsi"/>
          <w:u w:val="single"/>
        </w:rPr>
      </w:pPr>
      <w:r w:rsidRPr="003B24A6">
        <w:rPr>
          <w:rFonts w:asciiTheme="minorHAnsi" w:hAnsiTheme="minorHAnsi" w:cstheme="minorHAnsi"/>
          <w:u w:val="single"/>
        </w:rPr>
        <w:t>Ενδεικτική Λύση</w:t>
      </w:r>
    </w:p>
    <w:p w14:paraId="0088E317" w14:textId="76B8A9B5" w:rsidR="000E310F" w:rsidRDefault="005F6EF4" w:rsidP="4E84E595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 w:rsidRPr="4E84E595">
        <w:rPr>
          <w:rFonts w:asciiTheme="minorHAnsi" w:hAnsiTheme="minorHAnsi" w:cstheme="minorBidi"/>
          <w:b/>
          <w:bCs/>
          <w:sz w:val="22"/>
          <w:szCs w:val="22"/>
        </w:rPr>
        <w:t>2.</w:t>
      </w:r>
      <w:r w:rsidR="005826C0" w:rsidRPr="4E84E595">
        <w:rPr>
          <w:rFonts w:asciiTheme="minorHAnsi" w:hAnsiTheme="minorHAnsi" w:cstheme="minorBidi"/>
          <w:b/>
          <w:bCs/>
          <w:sz w:val="22"/>
          <w:szCs w:val="22"/>
        </w:rPr>
        <w:t xml:space="preserve">1) </w:t>
      </w:r>
      <w:r w:rsidR="000E310F" w:rsidRPr="4E84E595">
        <w:rPr>
          <w:rFonts w:asciiTheme="minorHAnsi" w:hAnsiTheme="minorHAnsi" w:cstheme="minorBidi"/>
          <w:sz w:val="22"/>
          <w:szCs w:val="22"/>
        </w:rPr>
        <w:t>Σωστές απαντήσεις</w:t>
      </w:r>
      <w:r w:rsidR="00E50C4A">
        <w:rPr>
          <w:rFonts w:asciiTheme="minorHAnsi" w:hAnsiTheme="minorHAnsi" w:cstheme="minorBidi"/>
          <w:sz w:val="22"/>
          <w:szCs w:val="22"/>
        </w:rPr>
        <w:t>:</w:t>
      </w:r>
      <w:r w:rsidR="000E310F" w:rsidRPr="4E84E595">
        <w:rPr>
          <w:rFonts w:asciiTheme="minorHAnsi" w:hAnsiTheme="minorHAnsi" w:cstheme="minorBidi"/>
          <w:sz w:val="22"/>
          <w:szCs w:val="22"/>
        </w:rPr>
        <w:t xml:space="preserve"> </w:t>
      </w:r>
    </w:p>
    <w:p w14:paraId="2BCA9DE0" w14:textId="65AC8195" w:rsidR="000E310F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Α – 1</w:t>
      </w:r>
    </w:p>
    <w:p w14:paraId="1B8BE616" w14:textId="0B1922B9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Β –</w:t>
      </w:r>
      <w:r w:rsidR="001727BC">
        <w:rPr>
          <w:rFonts w:asciiTheme="minorHAnsi" w:hAnsiTheme="minorHAnsi" w:cstheme="minorHAnsi"/>
          <w:sz w:val="22"/>
          <w:szCs w:val="22"/>
        </w:rPr>
        <w:t xml:space="preserve"> 2</w:t>
      </w:r>
    </w:p>
    <w:p w14:paraId="7D941E07" w14:textId="526EF948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Γ – </w:t>
      </w:r>
      <w:r w:rsidR="001727BC">
        <w:rPr>
          <w:rFonts w:asciiTheme="minorHAnsi" w:hAnsiTheme="minorHAnsi" w:cstheme="minorHAnsi"/>
          <w:sz w:val="22"/>
          <w:szCs w:val="22"/>
        </w:rPr>
        <w:t>4</w:t>
      </w:r>
    </w:p>
    <w:p w14:paraId="73ECA20A" w14:textId="77777777" w:rsidR="006065CE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5BCCA12" w14:textId="1C2C8B67" w:rsidR="006065CE" w:rsidRPr="0054367C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>Διάγραμμα 1</w:t>
      </w:r>
      <w:r w:rsidRPr="0054367C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43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1F6D7D" w14:textId="7519356A" w:rsidR="001727BC" w:rsidRPr="0054367C" w:rsidRDefault="006065CE" w:rsidP="006065CE">
      <w:pPr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>Η κλίση προκύπτει ως το πηλίκο της απόστασης  διά του χρόνου</w:t>
      </w:r>
      <w:r w:rsidR="001727BC" w:rsidRPr="0054367C">
        <w:rPr>
          <w:rFonts w:asciiTheme="minorHAnsi" w:hAnsiTheme="minorHAnsi" w:cstheme="minorHAnsi"/>
          <w:sz w:val="22"/>
          <w:szCs w:val="22"/>
        </w:rPr>
        <w:t xml:space="preserve"> (θεωρία).</w:t>
      </w:r>
    </w:p>
    <w:p w14:paraId="4834527C" w14:textId="0EF5BB4F" w:rsidR="006065CE" w:rsidRPr="0054367C" w:rsidRDefault="006065CE" w:rsidP="006065CE">
      <w:pPr>
        <w:rPr>
          <w:rFonts w:asciiTheme="minorHAnsi" w:hAnsiTheme="minorHAnsi" w:cstheme="minorHAnsi"/>
          <w:sz w:val="22"/>
          <w:szCs w:val="22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υ=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S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den>
          </m:f>
        </m:oMath>
      </m:oMathPara>
    </w:p>
    <w:p w14:paraId="6CE98D74" w14:textId="1A7BD87A" w:rsidR="006065CE" w:rsidRPr="0054367C" w:rsidRDefault="006065CE" w:rsidP="006065C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>Διάγραμμα 2</w:t>
      </w:r>
      <w:r w:rsidRPr="0054367C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43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625473" w14:textId="2E7DE464" w:rsidR="5B0468F0" w:rsidRPr="0054367C" w:rsidRDefault="5B0468F0" w:rsidP="005436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>Στην γραφική παράσταση της ταχύτητας σε συνάρτηση με το χρόνο, το εμβαδόν που περικλείεται μεταξύ της ευθείας και του άξονα του χρόνου είναι ίσο αριθμητικά με τη μετατόπιση (θεωρία).</w:t>
      </w:r>
    </w:p>
    <w:p w14:paraId="0691EAF4" w14:textId="53EA0079" w:rsidR="001727BC" w:rsidRPr="0054367C" w:rsidRDefault="001727BC" w:rsidP="001727BC">
      <w:pPr>
        <w:rPr>
          <w:rFonts w:asciiTheme="minorHAnsi" w:hAnsiTheme="minorHAnsi" w:cstheme="minorHAnsi"/>
          <w:i/>
          <w:sz w:val="22"/>
          <w:szCs w:val="22"/>
          <w:lang w:val="en-US"/>
        </w:rPr>
      </w:pPr>
      <m:oMathPara>
        <m:oMath>
          <m:r>
            <w:rPr>
              <w:rFonts w:ascii="Cambria Math" w:hAnsi="Cambria Math" w:cstheme="minorHAnsi"/>
              <w:sz w:val="22"/>
              <w:szCs w:val="22"/>
            </w:rPr>
            <m:t>x=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υ ∙</m:t>
          </m:r>
          <m:r>
            <w:rPr>
              <w:rFonts w:ascii="Cambria Math" w:hAnsi="Cambria Math" w:cstheme="minorHAnsi"/>
              <w:sz w:val="22"/>
              <w:szCs w:val="22"/>
              <w:lang w:val="en-US"/>
            </w:rPr>
            <m:t xml:space="preserve">t = 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1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2</m:t>
              </m:r>
            </m:den>
          </m:f>
          <m:r>
            <w:rPr>
              <w:rFonts w:ascii="Cambria Math" w:hAnsi="Cambria Math" w:cstheme="minorHAnsi"/>
              <w:sz w:val="22"/>
              <w:szCs w:val="22"/>
            </w:rPr>
            <m:t xml:space="preserve"> α ∙ </m:t>
          </m:r>
          <m:sSup>
            <m:sSupPr>
              <m:ctrlPr>
                <w:rPr>
                  <w:rFonts w:ascii="Cambria Math" w:hAnsi="Cambria Math" w:cstheme="minorHAnsi"/>
                  <w:i/>
                  <w:sz w:val="22"/>
                  <w:szCs w:val="22"/>
                  <w:lang w:val="en-US"/>
                </w:rPr>
              </m:ctrlPr>
            </m:sSupPr>
            <m:e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2</m:t>
              </m:r>
            </m:sup>
          </m:sSup>
        </m:oMath>
      </m:oMathPara>
    </w:p>
    <w:p w14:paraId="0DD835B1" w14:textId="5604BBF8" w:rsidR="001727BC" w:rsidRPr="0054367C" w:rsidRDefault="001727BC" w:rsidP="001727B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>Διάγραμμα 3</w:t>
      </w:r>
      <w:r w:rsidRPr="0054367C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43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1EE3C1F" w14:textId="6709535F" w:rsidR="006065CE" w:rsidRPr="0054367C" w:rsidRDefault="00CF1E2B" w:rsidP="0054367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367C">
        <w:rPr>
          <w:rFonts w:asciiTheme="minorHAnsi" w:hAnsiTheme="minorHAnsi" w:cstheme="minorHAnsi"/>
          <w:sz w:val="22"/>
          <w:szCs w:val="22"/>
        </w:rPr>
        <w:t xml:space="preserve">Η σταθερά ενός ελατηρίου υπολογίζεται από την κλίση της ευθείας της γραφικής παράστασης της δύναμης </w:t>
      </w:r>
      <w:r w:rsidR="00461FD3">
        <w:rPr>
          <w:rFonts w:asciiTheme="minorHAnsi" w:hAnsiTheme="minorHAnsi" w:cstheme="minorHAnsi"/>
          <w:sz w:val="22"/>
          <w:szCs w:val="22"/>
        </w:rPr>
        <w:t xml:space="preserve">που επιμηκύνει το ελατήριο </w:t>
      </w:r>
      <w:r w:rsidRPr="0054367C">
        <w:rPr>
          <w:rFonts w:asciiTheme="minorHAnsi" w:hAnsiTheme="minorHAnsi" w:cstheme="minorHAnsi"/>
          <w:sz w:val="22"/>
          <w:szCs w:val="22"/>
        </w:rPr>
        <w:t xml:space="preserve">σε συνάρτηση με την επιμήκυνση του. </w:t>
      </w:r>
    </w:p>
    <w:p w14:paraId="53A5302D" w14:textId="53B6522C" w:rsidR="00CF1E2B" w:rsidRPr="0054367C" w:rsidRDefault="00CF1E2B" w:rsidP="00CF1E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m:oMathPara>
        <m:oMath>
          <m:r>
            <w:rPr>
              <w:rFonts w:ascii="Cambria Math" w:hAnsi="Cambria Math" w:cstheme="minorHAnsi"/>
              <w:sz w:val="22"/>
              <w:szCs w:val="22"/>
              <w:lang w:val="en-US"/>
            </w:rPr>
            <m:t>k</m:t>
          </m:r>
          <m:r>
            <w:rPr>
              <w:rFonts w:ascii="Cambria Math" w:hAnsi="Cambria Math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 w:cstheme="minorHAnsi"/>
                  <w:sz w:val="22"/>
                  <w:szCs w:val="22"/>
                </w:rPr>
                <m:t>F</m:t>
              </m:r>
            </m:num>
            <m:den>
              <m:r>
                <w:rPr>
                  <w:rFonts w:ascii="Cambria Math" w:hAnsi="Cambria Math" w:cstheme="minorHAnsi"/>
                  <w:sz w:val="22"/>
                  <w:szCs w:val="22"/>
                </w:rPr>
                <m:t>Δ</m:t>
              </m:r>
              <m: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x</m:t>
              </m:r>
            </m:den>
          </m:f>
        </m:oMath>
      </m:oMathPara>
    </w:p>
    <w:p w14:paraId="2C04EDAD" w14:textId="77777777" w:rsidR="006065CE" w:rsidRPr="005F6EF4" w:rsidRDefault="006065CE" w:rsidP="003C2434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34BF225" w14:textId="33F395C1" w:rsidR="000966A1" w:rsidRPr="005F6EF4" w:rsidRDefault="005F6EF4" w:rsidP="4E84E595">
      <w:pPr>
        <w:spacing w:line="360" w:lineRule="auto"/>
        <w:rPr>
          <w:rFonts w:asciiTheme="minorHAnsi" w:hAnsiTheme="minorHAnsi" w:cstheme="minorBidi"/>
          <w:sz w:val="22"/>
          <w:szCs w:val="22"/>
        </w:rPr>
      </w:pPr>
      <w:r w:rsidRPr="4E84E595">
        <w:rPr>
          <w:rFonts w:asciiTheme="minorHAnsi" w:hAnsiTheme="minorHAnsi" w:cstheme="minorBidi"/>
          <w:b/>
          <w:bCs/>
          <w:sz w:val="22"/>
          <w:szCs w:val="22"/>
        </w:rPr>
        <w:t>2.2</w:t>
      </w:r>
      <w:r w:rsidR="000966A1" w:rsidRPr="4E84E595">
        <w:rPr>
          <w:rFonts w:asciiTheme="minorHAnsi" w:hAnsiTheme="minorHAnsi" w:cstheme="minorBidi"/>
          <w:b/>
          <w:bCs/>
          <w:sz w:val="22"/>
          <w:szCs w:val="22"/>
        </w:rPr>
        <w:t>)</w:t>
      </w:r>
      <w:r w:rsidR="000966A1" w:rsidRPr="4E84E595">
        <w:rPr>
          <w:rFonts w:asciiTheme="minorHAnsi" w:hAnsiTheme="minorHAnsi" w:cstheme="minorBidi"/>
          <w:sz w:val="22"/>
          <w:szCs w:val="22"/>
        </w:rPr>
        <w:t xml:space="preserve">  Σωστή απάντηση</w:t>
      </w:r>
      <w:r w:rsidR="0054367C">
        <w:rPr>
          <w:rFonts w:asciiTheme="minorHAnsi" w:hAnsiTheme="minorHAnsi" w:cstheme="minorBidi"/>
          <w:sz w:val="22"/>
          <w:szCs w:val="22"/>
        </w:rPr>
        <w:t>:</w:t>
      </w:r>
      <w:r w:rsidR="000966A1" w:rsidRPr="4E84E595">
        <w:rPr>
          <w:rFonts w:asciiTheme="minorHAnsi" w:hAnsiTheme="minorHAnsi" w:cstheme="minorBidi"/>
          <w:sz w:val="22"/>
          <w:szCs w:val="22"/>
        </w:rPr>
        <w:t xml:space="preserve"> (γ)</w:t>
      </w:r>
    </w:p>
    <w:p w14:paraId="23956191" w14:textId="22C4E35C" w:rsidR="000966A1" w:rsidRPr="005F6EF4" w:rsidRDefault="000966A1" w:rsidP="000966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Τα κιβώτια κινούνται οριζόντια με σταθερή επιτάχυνση</w:t>
      </w:r>
      <w:r w:rsidR="00BC69EC" w:rsidRPr="005F6EF4">
        <w:rPr>
          <w:rFonts w:asciiTheme="minorHAnsi" w:hAnsiTheme="minorHAnsi" w:cstheme="minorHAnsi"/>
          <w:sz w:val="22"/>
          <w:szCs w:val="22"/>
        </w:rPr>
        <w:t>,</w:t>
      </w:r>
      <w:r w:rsidRPr="005F6EF4">
        <w:rPr>
          <w:rFonts w:asciiTheme="minorHAnsi" w:hAnsiTheme="minorHAnsi" w:cstheme="minorHAnsi"/>
          <w:sz w:val="22"/>
          <w:szCs w:val="22"/>
        </w:rPr>
        <w:t xml:space="preserve"> οπότε</w:t>
      </w:r>
      <w:r w:rsidR="00BC69EC" w:rsidRPr="005F6EF4">
        <w:rPr>
          <w:rFonts w:asciiTheme="minorHAnsi" w:hAnsiTheme="minorHAnsi" w:cstheme="minorHAnsi"/>
          <w:sz w:val="22"/>
          <w:szCs w:val="22"/>
        </w:rPr>
        <w:t>,</w:t>
      </w:r>
      <w:r w:rsidRPr="005F6EF4">
        <w:rPr>
          <w:rFonts w:asciiTheme="minorHAnsi" w:hAnsiTheme="minorHAnsi" w:cstheme="minorHAnsi"/>
          <w:sz w:val="22"/>
          <w:szCs w:val="22"/>
        </w:rPr>
        <w:t xml:space="preserve"> σύμφωνα με το 2</w:t>
      </w:r>
      <w:r w:rsidRPr="005F6EF4">
        <w:rPr>
          <w:rFonts w:asciiTheme="minorHAnsi" w:hAnsiTheme="minorHAnsi" w:cstheme="minorHAnsi"/>
          <w:sz w:val="22"/>
          <w:szCs w:val="22"/>
          <w:vertAlign w:val="superscript"/>
        </w:rPr>
        <w:t>ο</w:t>
      </w:r>
      <w:r w:rsidRPr="005F6EF4">
        <w:rPr>
          <w:rFonts w:asciiTheme="minorHAnsi" w:hAnsiTheme="minorHAnsi" w:cstheme="minorHAnsi"/>
          <w:sz w:val="22"/>
          <w:szCs w:val="22"/>
        </w:rPr>
        <w:t xml:space="preserve"> νόμο του </w:t>
      </w:r>
      <w:r w:rsidRPr="005F6EF4">
        <w:rPr>
          <w:rFonts w:asciiTheme="minorHAnsi" w:hAnsiTheme="minorHAnsi" w:cstheme="minorHAnsi"/>
          <w:sz w:val="22"/>
          <w:szCs w:val="22"/>
          <w:lang w:val="en-US"/>
        </w:rPr>
        <w:t>Newton</w:t>
      </w:r>
      <w:r w:rsidR="00BC69EC" w:rsidRPr="005F6EF4">
        <w:rPr>
          <w:rFonts w:asciiTheme="minorHAnsi" w:hAnsiTheme="minorHAnsi" w:cstheme="minorHAnsi"/>
          <w:sz w:val="22"/>
          <w:szCs w:val="22"/>
        </w:rPr>
        <w:t>, προκύπτει:</w:t>
      </w:r>
      <w:r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4CCAF46" w14:textId="4012716B" w:rsidR="000966A1" w:rsidRPr="005F6EF4" w:rsidRDefault="00461FD3" w:rsidP="000966A1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Α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  <w:r w:rsidR="000966A1" w:rsidRPr="005F6EF4">
        <w:rPr>
          <w:rFonts w:asciiTheme="minorHAnsi" w:hAnsiTheme="minorHAnsi" w:cstheme="minorHAnsi"/>
          <w:sz w:val="22"/>
          <w:szCs w:val="22"/>
        </w:rPr>
        <w:t xml:space="preserve"> και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="000966A1"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6CE1BA" w14:textId="545851C3" w:rsidR="000966A1" w:rsidRPr="005F6EF4" w:rsidRDefault="00BC69EC" w:rsidP="79B400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 xml:space="preserve">Άρα </w:t>
      </w:r>
      <w:r w:rsidR="000966A1" w:rsidRPr="005F6EF4">
        <w:rPr>
          <w:rFonts w:asciiTheme="minorHAnsi" w:hAnsiTheme="minorHAnsi" w:cstheme="minorHAnsi"/>
          <w:sz w:val="22"/>
          <w:szCs w:val="22"/>
        </w:rPr>
        <w:t xml:space="preserve">η σχέση που δίνεται: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F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</m:oMath>
      <w:r w:rsidR="000966A1" w:rsidRPr="005F6EF4">
        <w:rPr>
          <w:rFonts w:asciiTheme="minorHAnsi" w:hAnsiTheme="minorHAnsi" w:cstheme="minorHAnsi"/>
          <w:sz w:val="22"/>
          <w:szCs w:val="22"/>
        </w:rPr>
        <w:t xml:space="preserve"> γίνεται: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="000966A1" w:rsidRPr="005F6EF4">
        <w:rPr>
          <w:rFonts w:asciiTheme="minorHAnsi" w:hAnsiTheme="minorHAnsi" w:cstheme="minorHAnsi"/>
          <w:sz w:val="22"/>
          <w:szCs w:val="22"/>
        </w:rPr>
        <w:t xml:space="preserve"> (1)</w:t>
      </w:r>
    </w:p>
    <w:p w14:paraId="0B1C797C" w14:textId="77777777" w:rsidR="000966A1" w:rsidRPr="005F6EF4" w:rsidRDefault="000966A1" w:rsidP="000966A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C36C56" w14:textId="74AF8B49" w:rsidR="000966A1" w:rsidRPr="005F6EF4" w:rsidRDefault="000966A1" w:rsidP="000966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Και τα δύο κιβώτια στο ίδιο χρ</w:t>
      </w:r>
      <w:r w:rsidR="00BC69EC" w:rsidRPr="005F6EF4">
        <w:rPr>
          <w:rFonts w:asciiTheme="minorHAnsi" w:hAnsiTheme="minorHAnsi" w:cstheme="minorHAnsi"/>
          <w:sz w:val="22"/>
          <w:szCs w:val="22"/>
        </w:rPr>
        <w:t>ο</w:t>
      </w:r>
      <w:r w:rsidRPr="005F6EF4">
        <w:rPr>
          <w:rFonts w:asciiTheme="minorHAnsi" w:hAnsiTheme="minorHAnsi" w:cstheme="minorHAnsi"/>
          <w:sz w:val="22"/>
          <w:szCs w:val="22"/>
        </w:rPr>
        <w:t>ν</w:t>
      </w:r>
      <w:r w:rsidR="00BC69EC" w:rsidRPr="005F6EF4">
        <w:rPr>
          <w:rFonts w:asciiTheme="minorHAnsi" w:hAnsiTheme="minorHAnsi" w:cstheme="minorHAnsi"/>
          <w:sz w:val="22"/>
          <w:szCs w:val="22"/>
        </w:rPr>
        <w:t>ικό διάστημα</w:t>
      </w:r>
      <w:r w:rsidRPr="005F6EF4">
        <w:rPr>
          <w:rFonts w:asciiTheme="minorHAnsi" w:hAnsiTheme="minorHAnsi" w:cstheme="minorHAnsi"/>
          <w:sz w:val="22"/>
          <w:szCs w:val="22"/>
        </w:rPr>
        <w:t xml:space="preserve"> έχουν αποκτήσει ταχύτητες </w:t>
      </w:r>
      <w:r w:rsidR="00BC69EC" w:rsidRPr="005F6EF4">
        <w:rPr>
          <w:rFonts w:asciiTheme="minorHAnsi" w:hAnsiTheme="minorHAnsi" w:cstheme="minorHAnsi"/>
          <w:sz w:val="22"/>
          <w:szCs w:val="22"/>
        </w:rPr>
        <w:t xml:space="preserve">για τις οποίες ισχύει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=2∙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Pr="005F6EF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4118560" w14:textId="6D5B1909" w:rsidR="000966A1" w:rsidRPr="005F6EF4" w:rsidRDefault="00461FD3" w:rsidP="005F6EF4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=2∙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="00BC69EC" w:rsidRPr="005F6EF4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  <m:r>
          <w:rPr>
            <w:rFonts w:ascii="Cambria Math" w:hAnsi="Cambria Math" w:cstheme="minorHAnsi"/>
            <w:sz w:val="22"/>
            <w:szCs w:val="22"/>
          </w:rPr>
          <m:t>= 2∙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r>
          <w:rPr>
            <w:rFonts w:ascii="Cambria Math" w:hAnsi="Cambria Math" w:cstheme="minorHAnsi"/>
            <w:sz w:val="22"/>
            <w:szCs w:val="22"/>
            <w:lang w:val="en-US"/>
          </w:rPr>
          <m:t>t</m:t>
        </m:r>
      </m:oMath>
    </w:p>
    <w:p w14:paraId="1791D00D" w14:textId="75094651" w:rsidR="000966A1" w:rsidRPr="005F6EF4" w:rsidRDefault="00461FD3" w:rsidP="000966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hAnsi="Cambria Math" w:cstheme="minorHAnsi"/>
              <w:sz w:val="22"/>
              <w:szCs w:val="22"/>
              <w:lang w:val="en-US"/>
            </w:rPr>
            <m:t>=</m:t>
          </m:r>
          <m:r>
            <w:rPr>
              <w:rFonts w:ascii="Cambria Math" w:hAnsi="Cambria Math" w:cstheme="minorHAnsi"/>
              <w:sz w:val="22"/>
              <w:szCs w:val="22"/>
            </w:rPr>
            <m:t xml:space="preserve"> 2∙</m:t>
          </m:r>
          <m:sSub>
            <m:sSubPr>
              <m:ctrlPr>
                <w:rPr>
                  <w:rFonts w:ascii="Cambria Math" w:hAnsi="Cambria Math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inorHAnsi"/>
                  <w:sz w:val="22"/>
                  <w:szCs w:val="22"/>
                </w:rPr>
                <m:t>a</m:t>
              </m:r>
            </m:e>
            <m:sub>
              <m:r>
                <w:rPr>
                  <w:rFonts w:ascii="Cambria Math" w:hAnsi="Cambria Math" w:cstheme="minorHAnsi"/>
                  <w:sz w:val="22"/>
                  <w:szCs w:val="22"/>
                </w:rPr>
                <m:t>Β</m:t>
              </m:r>
            </m:sub>
          </m:sSub>
        </m:oMath>
      </m:oMathPara>
    </w:p>
    <w:p w14:paraId="5E6D4683" w14:textId="5ADC71D8" w:rsidR="000966A1" w:rsidRPr="005F6EF4" w:rsidRDefault="000966A1" w:rsidP="000966A1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EF4">
        <w:rPr>
          <w:rFonts w:asciiTheme="minorHAnsi" w:hAnsiTheme="minorHAnsi" w:cstheme="minorHAnsi"/>
          <w:sz w:val="22"/>
          <w:szCs w:val="22"/>
        </w:rPr>
        <w:t>οπότε από την (1) προκύπτει η σχέση:</w:t>
      </w:r>
      <m:oMath>
        <m:r>
          <w:rPr>
            <w:rFonts w:ascii="Cambria Math" w:hAnsi="Cambria Math" w:cstheme="minorHAnsi"/>
            <w:sz w:val="22"/>
            <w:szCs w:val="22"/>
          </w:rPr>
          <m:t xml:space="preserve"> 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∙2∙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=3∙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  <w:lang w:val="en-US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>∙</m:t>
        </m:r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Β</m:t>
            </m:r>
          </m:sub>
        </m:sSub>
      </m:oMath>
      <w:r w:rsidRPr="005F6EF4">
        <w:rPr>
          <w:rFonts w:asciiTheme="minorHAnsi" w:hAnsiTheme="minorHAnsi" w:cstheme="minorHAnsi"/>
          <w:sz w:val="22"/>
          <w:szCs w:val="22"/>
        </w:rPr>
        <w:t xml:space="preserve">  ή  </w:t>
      </w:r>
      <m:oMath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B</m:t>
            </m:r>
          </m:sub>
        </m:sSub>
        <m:r>
          <w:rPr>
            <w:rFonts w:ascii="Cambria Math" w:hAnsi="Cambria Math" w:cstheme="minorHAnsi"/>
            <w:sz w:val="22"/>
            <w:szCs w:val="22"/>
          </w:rPr>
          <m:t xml:space="preserve"> = </m:t>
        </m:r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</m:t>
            </m:r>
          </m:den>
        </m:f>
        <m:sSub>
          <m:sSub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inorHAnsi"/>
                <w:sz w:val="22"/>
                <w:szCs w:val="22"/>
              </w:rPr>
              <m:t>m</m:t>
            </m:r>
          </m:e>
          <m:sub>
            <m:r>
              <w:rPr>
                <w:rFonts w:ascii="Cambria Math" w:hAnsi="Cambria Math" w:cstheme="minorHAnsi"/>
                <w:sz w:val="22"/>
                <w:szCs w:val="22"/>
              </w:rPr>
              <m:t>A</m:t>
            </m:r>
          </m:sub>
        </m:sSub>
      </m:oMath>
      <w:r w:rsidRPr="005F6EF4">
        <w:rPr>
          <w:rFonts w:asciiTheme="minorHAnsi" w:hAnsiTheme="minorHAnsi" w:cstheme="minorHAnsi"/>
          <w:sz w:val="22"/>
          <w:szCs w:val="22"/>
        </w:rPr>
        <w:tab/>
      </w:r>
    </w:p>
    <w:p w14:paraId="2136FFD6" w14:textId="77777777" w:rsidR="000966A1" w:rsidRPr="005F6EF4" w:rsidRDefault="000966A1" w:rsidP="000966A1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p w14:paraId="44BCEA51" w14:textId="6FC0D22D" w:rsidR="00B414A4" w:rsidRDefault="00B414A4" w:rsidP="000966A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B414A4" w:rsidSect="002C5A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501C091" w16cex:dateUtc="2021-07-12T16:34:08.61Z"/>
  <w16cex:commentExtensible w16cex:durableId="4F3A9347" w16cex:dateUtc="2021-07-12T16:34:29.24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939CFEC" w16cid:durableId="783E2B72"/>
  <w16cid:commentId w16cid:paraId="306D9E66" w16cid:durableId="2D63ED44"/>
  <w16cid:commentId w16cid:paraId="0D818D5D" w16cid:durableId="0F78A103"/>
  <w16cid:commentId w16cid:paraId="632C7DF2" w16cid:durableId="7B2D3E1D"/>
  <w16cid:commentId w16cid:paraId="465A79B0" w16cid:durableId="72F67C2E"/>
  <w16cid:commentId w16cid:paraId="7B3866E1" w16cid:durableId="73CC0560"/>
  <w16cid:commentId w16cid:paraId="3C68DBB1" w16cid:durableId="66134B33"/>
  <w16cid:commentId w16cid:paraId="0B142E54" w16cid:durableId="74959974"/>
  <w16cid:commentId w16cid:paraId="09BA2246" w16cid:durableId="1501C091"/>
  <w16cid:commentId w16cid:paraId="73224163" w16cid:durableId="4F3A934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C0"/>
    <w:rsid w:val="000966A1"/>
    <w:rsid w:val="000E310F"/>
    <w:rsid w:val="001727BC"/>
    <w:rsid w:val="002E1008"/>
    <w:rsid w:val="003B24A6"/>
    <w:rsid w:val="003C2434"/>
    <w:rsid w:val="00461FD3"/>
    <w:rsid w:val="0054367C"/>
    <w:rsid w:val="005826C0"/>
    <w:rsid w:val="005F6EF4"/>
    <w:rsid w:val="006065CE"/>
    <w:rsid w:val="006C34C9"/>
    <w:rsid w:val="007D3EEF"/>
    <w:rsid w:val="00940A81"/>
    <w:rsid w:val="00966E05"/>
    <w:rsid w:val="00A21367"/>
    <w:rsid w:val="00A623EB"/>
    <w:rsid w:val="00B414A4"/>
    <w:rsid w:val="00B93451"/>
    <w:rsid w:val="00BC69EC"/>
    <w:rsid w:val="00BD75EF"/>
    <w:rsid w:val="00C86BA6"/>
    <w:rsid w:val="00CF1E2B"/>
    <w:rsid w:val="00D61BB4"/>
    <w:rsid w:val="00DD3DC6"/>
    <w:rsid w:val="00E222D1"/>
    <w:rsid w:val="00E50C4A"/>
    <w:rsid w:val="00F200A3"/>
    <w:rsid w:val="00F34C0D"/>
    <w:rsid w:val="00F44358"/>
    <w:rsid w:val="00F867EC"/>
    <w:rsid w:val="1B2C3F50"/>
    <w:rsid w:val="4E84E595"/>
    <w:rsid w:val="5B0468F0"/>
    <w:rsid w:val="79B4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8D57"/>
  <w15:chartTrackingRefBased/>
  <w15:docId w15:val="{2E926088-A2A9-4CDB-A2B2-7F393F1F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826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86BA6"/>
    <w:rPr>
      <w:color w:val="808080"/>
    </w:rPr>
  </w:style>
  <w:style w:type="character" w:customStyle="1" w:styleId="normaltextrun">
    <w:name w:val="normaltextrun"/>
    <w:basedOn w:val="DefaultParagraphFont"/>
    <w:rsid w:val="00E222D1"/>
  </w:style>
  <w:style w:type="paragraph" w:styleId="BalloonText">
    <w:name w:val="Balloon Text"/>
    <w:basedOn w:val="Normal"/>
    <w:link w:val="BalloonTextChar"/>
    <w:uiPriority w:val="99"/>
    <w:semiHidden/>
    <w:unhideWhenUsed/>
    <w:rsid w:val="006C34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4C9"/>
    <w:rPr>
      <w:rFonts w:ascii="Segoe UI" w:eastAsia="Times New Roman" w:hAnsi="Segoe UI" w:cs="Segoe UI"/>
      <w:sz w:val="18"/>
      <w:szCs w:val="18"/>
      <w:lang w:eastAsia="el-GR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6C3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4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4C9"/>
    <w:rPr>
      <w:rFonts w:ascii="Times New Roman" w:eastAsia="Times New Roman" w:hAnsi="Times New Roman" w:cs="Times New Roman"/>
      <w:sz w:val="20"/>
      <w:szCs w:val="20"/>
      <w:lang w:eastAsia="el-G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4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4C9"/>
    <w:rPr>
      <w:rFonts w:ascii="Times New Roman" w:eastAsia="Times New Roman" w:hAnsi="Times New Roman" w:cs="Times New Roman"/>
      <w:b/>
      <w:bCs/>
      <w:sz w:val="20"/>
      <w:szCs w:val="20"/>
      <w:lang w:eastAsia="el-GR" w:bidi="ar-SA"/>
    </w:rPr>
  </w:style>
  <w:style w:type="table" w:styleId="TableGrid">
    <w:name w:val="Table Grid"/>
    <w:basedOn w:val="TableNormal"/>
    <w:uiPriority w:val="39"/>
    <w:rsid w:val="000E3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af7227b6fbe44356" Type="http://schemas.microsoft.com/office/2018/08/relationships/commentsExtensible" Target="commentsExtensible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59973664f4f649ec" Type="http://schemas.microsoft.com/office/2016/09/relationships/commentsIds" Target="commentsId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74156C-DDE0-4EAB-882C-669283136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F0CF7-D211-4428-BD87-8670ACAB9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209095-201C-4F17-ADA8-0314BD0986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Anargyros Drolapas</dc:creator>
  <cp:keywords/>
  <dc:description/>
  <cp:lastModifiedBy>ΑΝΑΡΓΥΡΟΣ ΔΡΟΛΑΠΑΣ</cp:lastModifiedBy>
  <cp:revision>3</cp:revision>
  <cp:lastPrinted>2021-04-17T09:00:00Z</cp:lastPrinted>
  <dcterms:created xsi:type="dcterms:W3CDTF">2021-07-27T17:49:00Z</dcterms:created>
  <dcterms:modified xsi:type="dcterms:W3CDTF">2021-07-30T22:31:00Z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