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373" w:rsidRDefault="00C23FD5">
      <w:pPr>
        <w:rPr>
          <w:b/>
        </w:rPr>
      </w:pPr>
      <w:r>
        <w:rPr>
          <w:b/>
        </w:rPr>
        <w:t xml:space="preserve">ΘΕΜΑ </w:t>
      </w:r>
      <w:r w:rsidRPr="00C23FD5">
        <w:rPr>
          <w:b/>
        </w:rPr>
        <w:t>2</w:t>
      </w:r>
      <w:r w:rsidR="008A044B">
        <w:rPr>
          <w:b/>
        </w:rPr>
        <w:t xml:space="preserve">     Ενδεικτικές απαντήσεις</w:t>
      </w:r>
    </w:p>
    <w:p w:rsidR="00C23FD5" w:rsidRPr="007E527D" w:rsidRDefault="00C23FD5" w:rsidP="008A044B">
      <w:pPr>
        <w:spacing w:line="240" w:lineRule="auto"/>
        <w:contextualSpacing/>
        <w:rPr>
          <w:b/>
        </w:rPr>
      </w:pPr>
      <w:r w:rsidRPr="007E527D">
        <w:rPr>
          <w:b/>
        </w:rPr>
        <w:t>2.1</w:t>
      </w:r>
    </w:p>
    <w:p w:rsidR="00C23FD5" w:rsidRPr="00C23FD5" w:rsidRDefault="00C23FD5" w:rsidP="00C23FD5">
      <w:pPr>
        <w:spacing w:line="240" w:lineRule="auto"/>
        <w:contextualSpacing/>
        <w:rPr>
          <w:b/>
        </w:rPr>
      </w:pPr>
      <w:r>
        <w:rPr>
          <w:rFonts w:eastAsiaTheme="minorEastAsia"/>
          <w:b/>
          <w:bCs/>
        </w:rPr>
        <w:t xml:space="preserve">Α) </w:t>
      </w:r>
      <w:r>
        <w:t>Σωστή η απάντηση</w:t>
      </w:r>
      <w:r w:rsidRPr="00C23FD5">
        <w:t xml:space="preserve"> </w:t>
      </w:r>
      <w:r>
        <w:t xml:space="preserve"> </w:t>
      </w:r>
      <w:r>
        <w:rPr>
          <w:b/>
          <w:lang w:val="en-US"/>
        </w:rPr>
        <w:t>iii</w:t>
      </w:r>
      <w:r w:rsidRPr="00C23FD5">
        <w:rPr>
          <w:b/>
        </w:rPr>
        <w:t>.</w:t>
      </w:r>
    </w:p>
    <w:p w:rsidR="00C23FD5" w:rsidRPr="007E527D" w:rsidRDefault="00C23FD5" w:rsidP="00C23FD5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Pr="00424259">
        <w:rPr>
          <w:b/>
        </w:rPr>
        <w:t xml:space="preserve">) </w:t>
      </w:r>
      <w:r>
        <w:rPr>
          <w:u w:val="single"/>
        </w:rPr>
        <w:t>Αιτιολόγηση</w:t>
      </w:r>
    </w:p>
    <w:p w:rsidR="00C23FD5" w:rsidRPr="007E527D" w:rsidRDefault="00E83545" w:rsidP="008145E3">
      <w:pPr>
        <w:spacing w:line="240" w:lineRule="auto"/>
        <w:contextualSpacing/>
        <w:jc w:val="both"/>
      </w:pPr>
      <w:r>
        <w:t>Μπορούμε να υπολογίσουμε τη</w:t>
      </w:r>
      <w:r w:rsidR="008145E3">
        <w:t xml:space="preserve"> μετατόπιση του οχήματος από τη στιγμή που ο οδηγός αντιλαμβάνεται το εμπόδιο, μέχρι να σταματήσει, ως εμβαδό του σχήματος που δημιουργείται από τη γραφική παράσταση ταχύτητας-χρόνου και τον άξονα χρόνου στο διάγραμμα (εμβαδό τραπεζίου)</w:t>
      </w:r>
      <w:r w:rsidR="008145E3" w:rsidRPr="008145E3">
        <w:t>:</w:t>
      </w:r>
    </w:p>
    <w:p w:rsidR="008145E3" w:rsidRDefault="008145E3" w:rsidP="008145E3">
      <w:pPr>
        <w:spacing w:line="240" w:lineRule="auto"/>
        <w:contextualSpacing/>
        <w:jc w:val="center"/>
        <w:rPr>
          <w:rFonts w:eastAsiaTheme="minorEastAsia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US"/>
            </w:rPr>
            <m:t> 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)∙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=3∙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 </m:t>
          </m:r>
        </m:oMath>
      </m:oMathPara>
    </w:p>
    <w:p w:rsidR="00E83545" w:rsidRDefault="00E83545" w:rsidP="00E83545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Το μέτρο της μέσης ταχύτητας του οχήματος στην κίνηση αυτή υπολογίζεται</w:t>
      </w:r>
      <w:r w:rsidRPr="00E83545">
        <w:rPr>
          <w:rFonts w:eastAsiaTheme="minorEastAsia"/>
        </w:rPr>
        <w:t>:</w:t>
      </w:r>
    </w:p>
    <w:p w:rsidR="00E83545" w:rsidRPr="00E83545" w:rsidRDefault="007E527D" w:rsidP="00E83545">
      <w:pPr>
        <w:spacing w:line="240" w:lineRule="auto"/>
        <w:contextualSpacing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μ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5∙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 </m:t>
          </m:r>
        </m:oMath>
      </m:oMathPara>
    </w:p>
    <w:p w:rsidR="00C23FD5" w:rsidRPr="00C23FD5" w:rsidRDefault="00C23FD5" w:rsidP="008A044B">
      <w:pPr>
        <w:spacing w:line="240" w:lineRule="auto"/>
        <w:contextualSpacing/>
        <w:rPr>
          <w:b/>
        </w:rPr>
      </w:pPr>
    </w:p>
    <w:p w:rsidR="008A044B" w:rsidRPr="00C23FD5" w:rsidRDefault="00C23FD5" w:rsidP="008A044B">
      <w:pPr>
        <w:spacing w:line="240" w:lineRule="auto"/>
        <w:contextualSpacing/>
        <w:rPr>
          <w:b/>
        </w:rPr>
      </w:pPr>
      <w:r w:rsidRPr="00C23FD5">
        <w:rPr>
          <w:b/>
        </w:rPr>
        <w:t>2.2</w:t>
      </w:r>
    </w:p>
    <w:p w:rsidR="008A044B" w:rsidRPr="00C23FD5" w:rsidRDefault="008A044B" w:rsidP="008A044B">
      <w:pPr>
        <w:spacing w:line="240" w:lineRule="auto"/>
        <w:contextualSpacing/>
        <w:rPr>
          <w:b/>
        </w:rPr>
      </w:pPr>
      <w:r>
        <w:rPr>
          <w:b/>
        </w:rPr>
        <w:t xml:space="preserve">Α) </w:t>
      </w:r>
      <w:bookmarkStart w:id="0" w:name="_Hlk76318149"/>
      <w:r>
        <w:t xml:space="preserve">Σωστή η απάντηση </w:t>
      </w:r>
      <w:r w:rsidR="00C23FD5" w:rsidRPr="00C23FD5">
        <w:t xml:space="preserve"> </w:t>
      </w:r>
      <w:proofErr w:type="spellStart"/>
      <w:r w:rsidR="00C23FD5">
        <w:rPr>
          <w:b/>
          <w:lang w:val="en-US"/>
        </w:rPr>
        <w:t>i</w:t>
      </w:r>
      <w:proofErr w:type="spellEnd"/>
      <w:r w:rsidR="00C23FD5" w:rsidRPr="00C23FD5">
        <w:rPr>
          <w:b/>
        </w:rPr>
        <w:t>.</w:t>
      </w:r>
    </w:p>
    <w:p w:rsidR="008A044B" w:rsidRPr="00424259" w:rsidRDefault="008A044B" w:rsidP="008A044B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Pr="00424259">
        <w:rPr>
          <w:b/>
        </w:rPr>
        <w:t xml:space="preserve">) </w:t>
      </w:r>
      <w:r>
        <w:rPr>
          <w:u w:val="single"/>
        </w:rPr>
        <w:t>Αιτιολόγηση</w:t>
      </w:r>
    </w:p>
    <w:bookmarkEnd w:id="0"/>
    <w:p w:rsidR="00424259" w:rsidRDefault="00626FE0" w:rsidP="005D1046">
      <w:pPr>
        <w:spacing w:line="240" w:lineRule="auto"/>
        <w:contextualSpacing/>
        <w:jc w:val="both"/>
      </w:pPr>
      <w:r>
        <w:t xml:space="preserve">Καθώς τα σώματα ισορροπούν κρεμασμένα στα κατακόρυφα </w:t>
      </w:r>
      <w:r w:rsidR="007E527D">
        <w:t>τμήματα</w:t>
      </w:r>
      <w:r>
        <w:t xml:space="preserve"> των νημάτων, στον γάντζο του δυναμόμετρου μεταφέρονται δυνάμεις κατά μέτρο ίσες με τα βάρη των σωμάτων, ε</w:t>
      </w:r>
      <w:r w:rsidR="00424259">
        <w:t xml:space="preserve">πειδή τα νήματα θεωρούνται αβαρή και οι </w:t>
      </w:r>
      <w:r w:rsidR="005D1046">
        <w:t>τροχαλ</w:t>
      </w:r>
      <w:r w:rsidR="007E527D">
        <w:t>ίες</w:t>
      </w:r>
      <w:r w:rsidR="007E527D" w:rsidRPr="007E527D">
        <w:t xml:space="preserve"> </w:t>
      </w:r>
      <w:r w:rsidR="007E527D">
        <w:t>ιδανικές</w:t>
      </w:r>
      <w:r w:rsidR="005D1046">
        <w:t xml:space="preserve">. </w:t>
      </w:r>
    </w:p>
    <w:p w:rsidR="005D1046" w:rsidRDefault="00B10E55" w:rsidP="005D1046">
      <w:pPr>
        <w:spacing w:line="240" w:lineRule="auto"/>
        <w:contextualSpacing/>
        <w:jc w:val="both"/>
      </w:pPr>
      <w:r>
        <w:rPr>
          <w:noProof/>
          <w:u w:val="single"/>
          <w:lang w:eastAsia="ja-JP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292100</wp:posOffset>
            </wp:positionV>
            <wp:extent cx="2656840" cy="1190625"/>
            <wp:effectExtent l="0" t="0" r="0" b="0"/>
            <wp:wrapSquare wrapText="bothSides"/>
            <wp:docPr id="1" name="0 - Εικόνα" descr="sol8 B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8 B2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046">
        <w:t>Η ένδειξη του δυναμόμετρου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Δ </m:t>
            </m:r>
          </m:sub>
        </m:sSub>
      </m:oMath>
      <w:r w:rsidR="005D1046">
        <w:t xml:space="preserve"> σε κάθε περίπτωση είναι ίση με την συνισταμένη των δυνάμεων αυτών.</w:t>
      </w:r>
    </w:p>
    <w:p w:rsidR="00626FE0" w:rsidRPr="00424259" w:rsidRDefault="00626FE0" w:rsidP="005D1046">
      <w:pPr>
        <w:spacing w:line="240" w:lineRule="auto"/>
        <w:contextualSpacing/>
        <w:jc w:val="both"/>
      </w:pPr>
    </w:p>
    <w:p w:rsidR="008A044B" w:rsidRDefault="00626FE0" w:rsidP="008A044B">
      <w:pPr>
        <w:spacing w:line="240" w:lineRule="auto"/>
        <w:contextualSpacing/>
      </w:pPr>
      <w:bookmarkStart w:id="1" w:name="_Hlk76315651"/>
      <w:r>
        <w:rPr>
          <w:u w:val="single"/>
        </w:rPr>
        <w:t>1</w:t>
      </w:r>
      <w:r w:rsidRPr="00626FE0">
        <w:rPr>
          <w:u w:val="single"/>
          <w:vertAlign w:val="superscript"/>
        </w:rPr>
        <w:t>η</w:t>
      </w:r>
      <w:r>
        <w:rPr>
          <w:u w:val="single"/>
        </w:rPr>
        <w:t xml:space="preserve"> περίπτωση</w:t>
      </w:r>
    </w:p>
    <w:p w:rsidR="00626FE0" w:rsidRDefault="00B10E55" w:rsidP="00B10E55">
      <w:pPr>
        <w:spacing w:line="240" w:lineRule="auto"/>
        <w:contextualSpacing/>
        <w:jc w:val="both"/>
      </w:pPr>
      <w:r>
        <w:t xml:space="preserve">Οι δυνάμεις στον γάντζο του </w:t>
      </w:r>
      <w:r w:rsidR="0080537D">
        <w:t xml:space="preserve">δυναμόμετρου, </w:t>
      </w:r>
      <w:r>
        <w:t xml:space="preserve">είναι συγγραμμικές και ομόρροπες. </w:t>
      </w:r>
    </w:p>
    <w:p w:rsidR="00B10E55" w:rsidRDefault="00B10E55" w:rsidP="00B10E55">
      <w:pPr>
        <w:spacing w:line="240" w:lineRule="auto"/>
        <w:contextualSpacing/>
        <w:jc w:val="both"/>
      </w:pPr>
      <w:r>
        <w:t>Για την ένδειξη του δυναμόμετρου ισχύει</w:t>
      </w:r>
      <w:r w:rsidRPr="00B10E55">
        <w:t>:</w:t>
      </w:r>
    </w:p>
    <w:p w:rsidR="00B10E55" w:rsidRDefault="00B10E55" w:rsidP="00B10E55">
      <w:pPr>
        <w:spacing w:line="240" w:lineRule="auto"/>
        <w:contextualSpacing/>
        <w:jc w:val="both"/>
        <w:rPr>
          <w:sz w:val="8"/>
          <w:szCs w:val="8"/>
        </w:rPr>
      </w:pPr>
    </w:p>
    <w:p w:rsidR="00B10E55" w:rsidRPr="00DF2F2F" w:rsidRDefault="00B10E55" w:rsidP="00B10E55">
      <w:pPr>
        <w:spacing w:line="240" w:lineRule="auto"/>
        <w:contextualSpacing/>
        <w:jc w:val="both"/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 </m:t>
          </m:r>
        </m:oMath>
      </m:oMathPara>
    </w:p>
    <w:p w:rsidR="00B10E55" w:rsidRDefault="00B10E55" w:rsidP="00B10E55">
      <w:pPr>
        <w:spacing w:line="240" w:lineRule="auto"/>
        <w:contextualSpacing/>
        <w:jc w:val="both"/>
        <w:rPr>
          <w:rFonts w:eastAsiaTheme="minorEastAsia"/>
          <w:iCs/>
          <w:sz w:val="8"/>
          <w:szCs w:val="8"/>
        </w:rPr>
      </w:pPr>
    </w:p>
    <w:p w:rsidR="00B10E55" w:rsidRPr="00DF2F2F" w:rsidRDefault="00B10E55" w:rsidP="00B10E55">
      <w:pPr>
        <w:spacing w:line="240" w:lineRule="auto"/>
        <w:contextualSpacing/>
        <w:jc w:val="both"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 </m:t>
        </m:r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=16 </m:t>
        </m:r>
        <m:r>
          <m:rPr>
            <m:sty m:val="p"/>
          </m:rPr>
          <w:rPr>
            <w:rFonts w:ascii="Cambria Math" w:hAnsi="Cambria Math"/>
            <w:lang w:val="en-US"/>
          </w:rPr>
          <m:t>N </m:t>
        </m:r>
      </m:oMath>
      <w:r w:rsidR="00772751" w:rsidRPr="00DF2F2F">
        <w:rPr>
          <w:rFonts w:eastAsiaTheme="minorEastAsia"/>
        </w:rPr>
        <w:t xml:space="preserve">           (1)</w:t>
      </w:r>
    </w:p>
    <w:bookmarkEnd w:id="1"/>
    <w:p w:rsidR="00772751" w:rsidRPr="00DF2F2F" w:rsidRDefault="00772751" w:rsidP="00B10E55">
      <w:pPr>
        <w:spacing w:line="240" w:lineRule="auto"/>
        <w:contextualSpacing/>
        <w:jc w:val="both"/>
        <w:rPr>
          <w:rFonts w:eastAsiaTheme="minorEastAsia"/>
        </w:rPr>
      </w:pPr>
    </w:p>
    <w:p w:rsidR="00772751" w:rsidRDefault="007E527D" w:rsidP="00772751">
      <w:pPr>
        <w:spacing w:line="240" w:lineRule="auto"/>
        <w:contextualSpacing/>
      </w:pPr>
      <w:r>
        <w:rPr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47618253" wp14:editId="02D186EB">
            <wp:simplePos x="0" y="0"/>
            <wp:positionH relativeFrom="column">
              <wp:posOffset>2733675</wp:posOffset>
            </wp:positionH>
            <wp:positionV relativeFrom="paragraph">
              <wp:posOffset>8890</wp:posOffset>
            </wp:positionV>
            <wp:extent cx="2532380" cy="121920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751" w:rsidRPr="00772751">
        <w:rPr>
          <w:u w:val="single"/>
        </w:rPr>
        <w:t>2</w:t>
      </w:r>
      <w:r w:rsidR="00772751" w:rsidRPr="00626FE0">
        <w:rPr>
          <w:u w:val="single"/>
          <w:vertAlign w:val="superscript"/>
        </w:rPr>
        <w:t>η</w:t>
      </w:r>
      <w:r w:rsidR="00772751">
        <w:rPr>
          <w:u w:val="single"/>
        </w:rPr>
        <w:t xml:space="preserve"> περίπτωση</w:t>
      </w:r>
    </w:p>
    <w:p w:rsidR="00772751" w:rsidRDefault="00772751" w:rsidP="00772751">
      <w:pPr>
        <w:spacing w:line="240" w:lineRule="auto"/>
        <w:contextualSpacing/>
        <w:jc w:val="both"/>
      </w:pPr>
      <w:r>
        <w:t xml:space="preserve">Οι δυνάμεις στον γάντζο του </w:t>
      </w:r>
      <w:r w:rsidR="0080537D">
        <w:t>δυναμόμετρου,</w:t>
      </w:r>
      <w:r>
        <w:t xml:space="preserve"> είναι συγγραμμικές και αντίρροπες. </w:t>
      </w:r>
    </w:p>
    <w:p w:rsidR="00772751" w:rsidRDefault="00772751" w:rsidP="00772751">
      <w:pPr>
        <w:spacing w:line="240" w:lineRule="auto"/>
        <w:contextualSpacing/>
        <w:jc w:val="both"/>
      </w:pPr>
      <w:r>
        <w:t>Για την ένδειξη του δυναμόμετ</w:t>
      </w:r>
      <w:bookmarkStart w:id="2" w:name="_GoBack"/>
      <w:bookmarkEnd w:id="2"/>
      <w:r>
        <w:t>ρου ισχύει</w:t>
      </w:r>
      <w:r w:rsidRPr="00B10E55">
        <w:t>:</w:t>
      </w:r>
    </w:p>
    <w:p w:rsidR="00772751" w:rsidRDefault="00772751" w:rsidP="00772751">
      <w:pPr>
        <w:spacing w:line="240" w:lineRule="auto"/>
        <w:contextualSpacing/>
        <w:jc w:val="both"/>
        <w:rPr>
          <w:sz w:val="8"/>
          <w:szCs w:val="8"/>
        </w:rPr>
      </w:pPr>
    </w:p>
    <w:p w:rsidR="00772751" w:rsidRPr="00DF2F2F" w:rsidRDefault="00772751" w:rsidP="00772751">
      <w:pPr>
        <w:spacing w:line="240" w:lineRule="auto"/>
        <w:contextualSpacing/>
        <w:jc w:val="both"/>
        <w:rPr>
          <w:rFonts w:eastAsiaTheme="minorEastAsia"/>
          <w:iCs/>
        </w:rPr>
      </w:pPr>
      <m:oMathPara>
        <m:oMath>
          <m: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 </m:t>
          </m:r>
        </m:oMath>
      </m:oMathPara>
    </w:p>
    <w:p w:rsidR="00772751" w:rsidRDefault="00772751" w:rsidP="00772751">
      <w:pPr>
        <w:spacing w:line="240" w:lineRule="auto"/>
        <w:contextualSpacing/>
        <w:jc w:val="both"/>
        <w:rPr>
          <w:rFonts w:eastAsiaTheme="minorEastAsia"/>
          <w:iCs/>
          <w:sz w:val="8"/>
          <w:szCs w:val="8"/>
        </w:rPr>
      </w:pPr>
    </w:p>
    <w:p w:rsidR="00772751" w:rsidRPr="00DF2F2F" w:rsidRDefault="00772751" w:rsidP="00772751">
      <w:pPr>
        <w:spacing w:line="240" w:lineRule="auto"/>
        <w:contextualSpacing/>
        <w:jc w:val="both"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 </m:t>
        </m:r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=4 </m:t>
        </m:r>
        <m:r>
          <m:rPr>
            <m:sty m:val="p"/>
          </m:rPr>
          <w:rPr>
            <w:rFonts w:ascii="Cambria Math" w:hAnsi="Cambria Math"/>
            <w:lang w:val="en-US"/>
          </w:rPr>
          <m:t>N </m:t>
        </m:r>
      </m:oMath>
      <w:r w:rsidRPr="00DF2F2F">
        <w:rPr>
          <w:rFonts w:eastAsiaTheme="minorEastAsia"/>
        </w:rPr>
        <w:t xml:space="preserve">           (</w:t>
      </w:r>
      <w:r w:rsidR="00223D42" w:rsidRPr="00DF2F2F">
        <w:rPr>
          <w:rFonts w:eastAsiaTheme="minorEastAsia"/>
        </w:rPr>
        <w:t>2</w:t>
      </w:r>
      <w:r w:rsidRPr="00DF2F2F">
        <w:rPr>
          <w:rFonts w:eastAsiaTheme="minorEastAsia"/>
        </w:rPr>
        <w:t>)</w:t>
      </w:r>
    </w:p>
    <w:p w:rsidR="00223D42" w:rsidRPr="00DF2F2F" w:rsidRDefault="00223D42" w:rsidP="00772751">
      <w:pPr>
        <w:spacing w:line="240" w:lineRule="auto"/>
        <w:contextualSpacing/>
        <w:jc w:val="both"/>
        <w:rPr>
          <w:rFonts w:eastAsiaTheme="minorEastAsia"/>
        </w:rPr>
      </w:pPr>
    </w:p>
    <w:p w:rsidR="00223D42" w:rsidRDefault="00223D42" w:rsidP="00772751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Προσθέτοντας κατά μέλη τις εξισώσεις (1) και (2), προκύπτει</w:t>
      </w:r>
      <w:r w:rsidRPr="00223D42">
        <w:rPr>
          <w:rFonts w:eastAsiaTheme="minorEastAsia"/>
        </w:rPr>
        <w:t>:</w:t>
      </w:r>
    </w:p>
    <w:p w:rsidR="00223D42" w:rsidRDefault="00223D42" w:rsidP="00772751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:rsidR="00223D42" w:rsidRPr="00223D42" w:rsidRDefault="00223D42" w:rsidP="00223D42">
      <w:pPr>
        <w:spacing w:line="240" w:lineRule="auto"/>
        <w:contextualSpacing/>
        <w:jc w:val="center"/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</w:rPr>
            <m:t>2∙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=20 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Ν ,      ή         </m:t>
          </m:r>
          <m:sSub>
            <m:sSubPr>
              <m:ctrlPr>
                <w:rPr>
                  <w:rFonts w:ascii="Cambria Math" w:eastAsiaTheme="minorEastAsia" w:hAnsi="Cambria Math"/>
                  <w:b/>
                  <w:bCs/>
                  <w:i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</w:rPr>
            <m:t>=10</m:t>
          </m:r>
          <m:r>
            <m:rPr>
              <m:sty m:val="b"/>
            </m:rPr>
            <w:rPr>
              <w:rFonts w:ascii="Cambria Math" w:eastAsiaTheme="minorEastAsia" w:hAnsi="Cambria Math"/>
            </w:rPr>
            <m:t xml:space="preserve"> Ν</m:t>
          </m:r>
        </m:oMath>
      </m:oMathPara>
    </w:p>
    <w:p w:rsidR="00223D42" w:rsidRDefault="00223D42" w:rsidP="00223D42">
      <w:pPr>
        <w:spacing w:line="240" w:lineRule="auto"/>
        <w:contextualSpacing/>
        <w:jc w:val="center"/>
        <w:rPr>
          <w:rFonts w:eastAsiaTheme="minorEastAsia"/>
          <w:iCs/>
          <w:sz w:val="8"/>
          <w:szCs w:val="8"/>
        </w:rPr>
      </w:pPr>
    </w:p>
    <w:p w:rsidR="00223D42" w:rsidRDefault="00223D42" w:rsidP="00223D42">
      <w:pPr>
        <w:spacing w:line="240" w:lineRule="auto"/>
        <w:contextualSpacing/>
        <w:jc w:val="center"/>
        <w:rPr>
          <w:rFonts w:eastAsiaTheme="minorEastAsia"/>
        </w:rPr>
      </w:pPr>
      <w:r>
        <w:rPr>
          <w:rFonts w:eastAsiaTheme="minorEastAsia"/>
          <w:iCs/>
        </w:rPr>
        <w:t xml:space="preserve">Οπότε από τη σχέση (1) προκύπτει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 xml:space="preserve">=6 </m:t>
        </m:r>
        <m:r>
          <m:rPr>
            <m:sty m:val="b"/>
          </m:rPr>
          <w:rPr>
            <w:rFonts w:ascii="Cambria Math" w:eastAsiaTheme="minorEastAsia" w:hAnsi="Cambria Math"/>
          </w:rPr>
          <m:t>Ν</m:t>
        </m:r>
      </m:oMath>
      <w:r w:rsidR="0080537D">
        <w:rPr>
          <w:rFonts w:eastAsiaTheme="minorEastAsia"/>
        </w:rPr>
        <w:t> </w:t>
      </w:r>
    </w:p>
    <w:p w:rsidR="0080537D" w:rsidRDefault="0080537D" w:rsidP="00223D42">
      <w:pPr>
        <w:spacing w:line="240" w:lineRule="auto"/>
        <w:contextualSpacing/>
        <w:jc w:val="center"/>
        <w:rPr>
          <w:rFonts w:eastAsiaTheme="minorEastAsia"/>
        </w:rPr>
      </w:pPr>
    </w:p>
    <w:p w:rsidR="0080537D" w:rsidRDefault="0080537D" w:rsidP="00223D42">
      <w:pPr>
        <w:spacing w:line="240" w:lineRule="auto"/>
        <w:contextualSpacing/>
        <w:jc w:val="center"/>
        <w:rPr>
          <w:rFonts w:eastAsiaTheme="minorEastAsia"/>
        </w:rPr>
      </w:pPr>
    </w:p>
    <w:p w:rsidR="00772751" w:rsidRPr="00223D42" w:rsidRDefault="00772751" w:rsidP="00B10E55">
      <w:pPr>
        <w:spacing w:line="240" w:lineRule="auto"/>
        <w:contextualSpacing/>
        <w:jc w:val="both"/>
      </w:pPr>
    </w:p>
    <w:sectPr w:rsidR="00772751" w:rsidRPr="00223D42" w:rsidSect="005B63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044B"/>
    <w:rsid w:val="00223D42"/>
    <w:rsid w:val="00424259"/>
    <w:rsid w:val="00464461"/>
    <w:rsid w:val="00471169"/>
    <w:rsid w:val="005B6373"/>
    <w:rsid w:val="005D1046"/>
    <w:rsid w:val="00626FE0"/>
    <w:rsid w:val="00754648"/>
    <w:rsid w:val="00772751"/>
    <w:rsid w:val="007E527D"/>
    <w:rsid w:val="0080537D"/>
    <w:rsid w:val="008145E3"/>
    <w:rsid w:val="00814B9D"/>
    <w:rsid w:val="008A044B"/>
    <w:rsid w:val="00A81470"/>
    <w:rsid w:val="00B10E55"/>
    <w:rsid w:val="00B34E17"/>
    <w:rsid w:val="00C23FD5"/>
    <w:rsid w:val="00DF2F2F"/>
    <w:rsid w:val="00E83545"/>
    <w:rsid w:val="00F57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B115"/>
  <w15:docId w15:val="{226D76F4-A660-4C4A-A792-7F436DB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24259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626FE0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DF2F2F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F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F2F2F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F2F2F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F2F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AAA8F-7EC9-4142-B8DE-19C9C1DDE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6F1FA-1D4C-4BE5-B710-A652919D9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DFEB5-E92F-4F8E-AD55-4DFF19B21E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4</cp:revision>
  <dcterms:created xsi:type="dcterms:W3CDTF">2021-11-12T19:31:00Z</dcterms:created>
  <dcterms:modified xsi:type="dcterms:W3CDTF">2021-11-16T11:47:00Z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