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262BA" w14:textId="6B47C4E9" w:rsidR="00632FC8" w:rsidRDefault="00CD133A" w:rsidP="00632FC8">
      <w:pPr>
        <w:spacing w:line="36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el-GR"/>
        </w:rPr>
        <w:drawing>
          <wp:inline distT="0" distB="0" distL="0" distR="0" wp14:anchorId="3B5A0705" wp14:editId="07CC25B5">
            <wp:extent cx="2397600" cy="2530800"/>
            <wp:effectExtent l="0" t="0" r="3175" b="317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6B81" w14:textId="314502AE" w:rsidR="00D25434" w:rsidRPr="00030F49" w:rsidRDefault="00D25434" w:rsidP="00D254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F32FA6">
        <w:rPr>
          <w:rFonts w:ascii="Calibri" w:hAnsi="Calibri" w:cs="Calibri"/>
          <w:sz w:val="24"/>
          <w:szCs w:val="24"/>
        </w:rPr>
        <w:t xml:space="preserve">Το τρίγωνο </w:t>
      </w:r>
      <w:r w:rsidR="00211E41" w:rsidRPr="00553FC5">
        <w:rPr>
          <w:rFonts w:ascii="Calibri" w:hAnsi="Calibri" w:cs="Calibri"/>
          <w:sz w:val="24"/>
          <w:szCs w:val="24"/>
        </w:rPr>
        <w:t xml:space="preserve">ΑΒΓ </w:t>
      </w:r>
      <w:r w:rsidR="00F32FA6">
        <w:rPr>
          <w:rFonts w:ascii="Calibri" w:hAnsi="Calibri" w:cs="Calibri"/>
          <w:sz w:val="24"/>
          <w:szCs w:val="24"/>
        </w:rPr>
        <w:t xml:space="preserve">είναι </w:t>
      </w:r>
      <w:r w:rsidR="00211E41" w:rsidRPr="00553FC5">
        <w:rPr>
          <w:rFonts w:ascii="Calibri" w:hAnsi="Calibri" w:cs="Calibri"/>
          <w:sz w:val="24"/>
          <w:szCs w:val="24"/>
        </w:rPr>
        <w:t xml:space="preserve">ισοσκελές με βάση </w:t>
      </w:r>
      <w:r w:rsidR="00F32FA6">
        <w:rPr>
          <w:rFonts w:ascii="Calibri" w:hAnsi="Calibri" w:cs="Calibri"/>
          <w:sz w:val="24"/>
          <w:szCs w:val="24"/>
        </w:rPr>
        <w:t xml:space="preserve">τη </w:t>
      </w:r>
      <w:r w:rsidR="00211E41" w:rsidRPr="00553FC5">
        <w:rPr>
          <w:rFonts w:ascii="Calibri" w:hAnsi="Calibri" w:cs="Calibri"/>
          <w:sz w:val="24"/>
          <w:szCs w:val="24"/>
        </w:rPr>
        <w:t>ΒΓ</w:t>
      </w:r>
      <w:r w:rsidR="00F32FA6">
        <w:rPr>
          <w:rFonts w:ascii="Calibri" w:hAnsi="Calibri" w:cs="Calibri"/>
          <w:sz w:val="24"/>
          <w:szCs w:val="24"/>
        </w:rPr>
        <w:t>, οπότε</w:t>
      </w:r>
      <w:r w:rsidR="00211E41" w:rsidRPr="00553FC5">
        <w:rPr>
          <w:rFonts w:ascii="Calibri" w:hAnsi="Calibri" w:cs="Calibri"/>
          <w:sz w:val="24"/>
          <w:szCs w:val="24"/>
        </w:rPr>
        <w:t xml:space="preserve"> </w:t>
      </w:r>
      <w:r w:rsidRPr="00553FC5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Pr="00553FC5">
        <w:rPr>
          <w:rFonts w:ascii="Calibri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Pr="00553FC5">
        <w:rPr>
          <w:rFonts w:ascii="Calibri" w:hAnsi="Calibri" w:cs="Calibri"/>
          <w:sz w:val="24"/>
          <w:szCs w:val="24"/>
        </w:rPr>
        <w:t xml:space="preserve"> </w:t>
      </w:r>
      <w:r w:rsidR="00211E41">
        <w:rPr>
          <w:rFonts w:ascii="Calibri" w:hAnsi="Calibri" w:cs="Calibri"/>
          <w:sz w:val="24"/>
          <w:szCs w:val="24"/>
        </w:rPr>
        <w:t>(1)</w:t>
      </w:r>
      <w:r w:rsidRPr="00553FC5">
        <w:rPr>
          <w:rFonts w:ascii="Calibri" w:hAnsi="Calibri" w:cs="Calibri"/>
          <w:sz w:val="24"/>
          <w:szCs w:val="24"/>
        </w:rPr>
        <w:t xml:space="preserve">. </w:t>
      </w:r>
      <w:r w:rsidR="00030F49">
        <w:rPr>
          <w:rFonts w:ascii="Calibri" w:hAnsi="Calibri" w:cs="Calibri"/>
          <w:sz w:val="24"/>
          <w:szCs w:val="24"/>
        </w:rPr>
        <w:t xml:space="preserve">Από το άθροισμα των γωνιών του τριγώνου ΑΒΓ έχουμε: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>=</w:t>
      </w:r>
      <w:r w:rsidR="00030F49" w:rsidRPr="00553FC5">
        <w:rPr>
          <w:rFonts w:ascii="Calibri" w:hAnsi="Calibri" w:cs="Calibri"/>
          <w:sz w:val="24"/>
          <w:szCs w:val="24"/>
        </w:rPr>
        <w:t>180</w:t>
      </w:r>
      <w:r w:rsidR="00030F49" w:rsidRPr="00553FC5">
        <w:rPr>
          <w:rFonts w:ascii="Calibri" w:hAnsi="Calibri" w:cs="Calibri"/>
          <w:sz w:val="24"/>
          <w:szCs w:val="24"/>
          <w:vertAlign w:val="superscript"/>
        </w:rPr>
        <w:t>ο</w:t>
      </w:r>
      <w:r w:rsidR="00030F49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030F49">
        <w:rPr>
          <w:rFonts w:ascii="Calibri" w:hAnsi="Calibri" w:cs="Calibri"/>
          <w:sz w:val="24"/>
          <w:szCs w:val="24"/>
        </w:rPr>
        <w:t xml:space="preserve"> και </w:t>
      </w:r>
      <w:r w:rsidR="00211E41">
        <w:rPr>
          <w:rFonts w:ascii="Calibri" w:hAnsi="Calibri" w:cs="Calibri"/>
          <w:sz w:val="24"/>
          <w:szCs w:val="24"/>
        </w:rPr>
        <w:t xml:space="preserve">επειδή </w:t>
      </w:r>
      <w:r w:rsidR="00030F49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 xml:space="preserve"> =</w:t>
      </w:r>
      <w:r w:rsidR="00030F49">
        <w:rPr>
          <w:rFonts w:eastAsiaTheme="minorEastAsia"/>
          <w:sz w:val="24"/>
          <w:szCs w:val="24"/>
        </w:rPr>
        <w:t>80</w:t>
      </w:r>
      <w:r w:rsidR="00030F49">
        <w:rPr>
          <w:rFonts w:eastAsiaTheme="minorEastAsia"/>
          <w:sz w:val="24"/>
          <w:szCs w:val="24"/>
        </w:rPr>
        <w:sym w:font="Symbol" w:char="F0B0"/>
      </w:r>
      <w:r w:rsidR="00030F49">
        <w:rPr>
          <w:rFonts w:ascii="Calibri" w:hAnsi="Calibri" w:cs="Calibri"/>
          <w:sz w:val="24"/>
          <w:szCs w:val="24"/>
        </w:rPr>
        <w:t xml:space="preserve"> </w:t>
      </w:r>
      <w:r w:rsidR="00211E41">
        <w:rPr>
          <w:rFonts w:ascii="Calibri" w:hAnsi="Calibri" w:cs="Calibri"/>
          <w:sz w:val="24"/>
          <w:szCs w:val="24"/>
        </w:rPr>
        <w:t xml:space="preserve">από την υπόθεση </w:t>
      </w:r>
      <w:r w:rsidR="00030F49">
        <w:rPr>
          <w:rFonts w:ascii="Calibri" w:hAnsi="Calibri" w:cs="Calibri"/>
          <w:sz w:val="24"/>
          <w:szCs w:val="24"/>
        </w:rPr>
        <w:t xml:space="preserve">και τη σχέση (1) προκύπτει ότι  </w:t>
      </w:r>
      <w:r w:rsidR="00030F49">
        <w:rPr>
          <w:rFonts w:eastAsiaTheme="minorEastAsia"/>
          <w:sz w:val="24"/>
          <w:szCs w:val="24"/>
        </w:rPr>
        <w:t>80</w:t>
      </w:r>
      <w:r w:rsidR="00030F49">
        <w:rPr>
          <w:rFonts w:eastAsiaTheme="minorEastAsia"/>
          <w:sz w:val="24"/>
          <w:szCs w:val="24"/>
        </w:rPr>
        <w:sym w:font="Symbol" w:char="F0B0"/>
      </w:r>
      <w:r w:rsidR="00030F49">
        <w:rPr>
          <w:rFonts w:ascii="Calibri" w:eastAsiaTheme="minorEastAsia" w:hAnsi="Calibri" w:cs="Calibri"/>
          <w:sz w:val="24"/>
          <w:szCs w:val="24"/>
        </w:rPr>
        <w:t xml:space="preserve"> +2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 xml:space="preserve"> =</w:t>
      </w:r>
      <w:r w:rsidR="00030F49" w:rsidRPr="00553FC5">
        <w:rPr>
          <w:rFonts w:ascii="Calibri" w:hAnsi="Calibri" w:cs="Calibri"/>
          <w:sz w:val="24"/>
          <w:szCs w:val="24"/>
        </w:rPr>
        <w:t>180</w:t>
      </w:r>
      <w:r w:rsidR="00030F49" w:rsidRPr="00553FC5">
        <w:rPr>
          <w:rFonts w:ascii="Calibri" w:hAnsi="Calibri" w:cs="Calibri"/>
          <w:sz w:val="24"/>
          <w:szCs w:val="24"/>
          <w:vertAlign w:val="superscript"/>
        </w:rPr>
        <w:t>ο</w:t>
      </w:r>
      <w:r w:rsidR="00030F49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211E41">
        <w:rPr>
          <w:rFonts w:ascii="Calibri" w:hAnsi="Calibri" w:cs="Calibri"/>
          <w:sz w:val="24"/>
          <w:szCs w:val="24"/>
        </w:rPr>
        <w:t>. Δ</w:t>
      </w:r>
      <w:r w:rsidR="00030F49">
        <w:rPr>
          <w:rFonts w:ascii="Calibri" w:hAnsi="Calibri" w:cs="Calibri"/>
          <w:sz w:val="24"/>
          <w:szCs w:val="24"/>
        </w:rPr>
        <w:t xml:space="preserve">ηλαδή </w:t>
      </w:r>
      <w:r w:rsidR="00193BE9" w:rsidRPr="00193BE9">
        <w:rPr>
          <w:rFonts w:ascii="Calibri" w:eastAsiaTheme="minorEastAsia" w:hAnsi="Calibri" w:cs="Calibri"/>
          <w:sz w:val="24"/>
          <w:szCs w:val="24"/>
        </w:rPr>
        <w:t>2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193BE9" w:rsidRPr="00943FB5">
        <w:rPr>
          <w:rFonts w:eastAsiaTheme="minorEastAsia"/>
          <w:sz w:val="24"/>
          <w:szCs w:val="24"/>
        </w:rPr>
        <w:t>10</w:t>
      </w:r>
      <w:r w:rsidR="00030F49">
        <w:rPr>
          <w:rFonts w:eastAsiaTheme="minorEastAsia"/>
          <w:sz w:val="24"/>
          <w:szCs w:val="24"/>
        </w:rPr>
        <w:t>0</w:t>
      </w:r>
      <w:r w:rsidR="00030F49">
        <w:rPr>
          <w:rFonts w:eastAsiaTheme="minorEastAsia"/>
          <w:sz w:val="24"/>
          <w:szCs w:val="24"/>
        </w:rPr>
        <w:sym w:font="Symbol" w:char="F0B0"/>
      </w:r>
      <w:r w:rsidR="00193BE9" w:rsidRPr="00943FB5">
        <w:rPr>
          <w:rFonts w:eastAsiaTheme="minorEastAsia"/>
          <w:sz w:val="24"/>
          <w:szCs w:val="24"/>
        </w:rPr>
        <w:t xml:space="preserve"> </w:t>
      </w:r>
      <w:r w:rsidR="00193BE9">
        <w:rPr>
          <w:rFonts w:eastAsiaTheme="minorEastAsia"/>
          <w:sz w:val="24"/>
          <w:szCs w:val="24"/>
        </w:rPr>
        <w:t xml:space="preserve">επομένως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="00193BE9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193BE9">
        <w:rPr>
          <w:rFonts w:eastAsiaTheme="minorEastAsia"/>
          <w:sz w:val="24"/>
          <w:szCs w:val="24"/>
        </w:rPr>
        <w:t>50</w:t>
      </w:r>
      <w:r w:rsidR="00193BE9">
        <w:rPr>
          <w:rFonts w:eastAsiaTheme="minorEastAsia"/>
          <w:sz w:val="24"/>
          <w:szCs w:val="24"/>
        </w:rPr>
        <w:sym w:font="Symbol" w:char="F0B0"/>
      </w:r>
      <w:r w:rsidR="00211E41">
        <w:rPr>
          <w:rFonts w:eastAsiaTheme="minorEastAsia"/>
          <w:sz w:val="24"/>
          <w:szCs w:val="24"/>
        </w:rPr>
        <w:t>, ά</w:t>
      </w:r>
      <w:r w:rsidR="00030F49">
        <w:rPr>
          <w:rFonts w:eastAsiaTheme="minorEastAsia"/>
          <w:sz w:val="24"/>
          <w:szCs w:val="24"/>
        </w:rPr>
        <w:t xml:space="preserve">ρα και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="00030F49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030F49">
        <w:rPr>
          <w:rFonts w:eastAsiaTheme="minorEastAsia"/>
          <w:sz w:val="24"/>
          <w:szCs w:val="24"/>
        </w:rPr>
        <w:t>50</w:t>
      </w:r>
      <w:r w:rsidR="00030F49">
        <w:rPr>
          <w:rFonts w:eastAsiaTheme="minorEastAsia"/>
          <w:sz w:val="24"/>
          <w:szCs w:val="24"/>
        </w:rPr>
        <w:sym w:font="Symbol" w:char="F0B0"/>
      </w:r>
      <w:r w:rsidR="00030F49">
        <w:rPr>
          <w:rFonts w:eastAsiaTheme="minorEastAsia"/>
          <w:sz w:val="24"/>
          <w:szCs w:val="24"/>
        </w:rPr>
        <w:t>.</w:t>
      </w:r>
    </w:p>
    <w:p w14:paraId="74F3D1C5" w14:textId="2C94542A" w:rsidR="00D25434" w:rsidRDefault="00D25434" w:rsidP="00F32FA6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β)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CD133A">
        <w:rPr>
          <w:rFonts w:ascii="Calibri" w:hAnsi="Calibri" w:cs="Calibri"/>
          <w:sz w:val="24"/>
          <w:szCs w:val="24"/>
        </w:rPr>
        <w:t>Α</w:t>
      </w:r>
      <w:r w:rsidR="00030F49">
        <w:rPr>
          <w:rFonts w:ascii="Calibri" w:hAnsi="Calibri" w:cs="Calibri"/>
          <w:sz w:val="24"/>
          <w:szCs w:val="24"/>
        </w:rPr>
        <w:t xml:space="preserve">πό την υπόθεση </w:t>
      </w:r>
      <w:r w:rsidR="00C62CEA">
        <w:rPr>
          <w:rFonts w:ascii="Calibri" w:hAnsi="Calibri" w:cs="Calibri"/>
          <w:sz w:val="24"/>
          <w:szCs w:val="24"/>
        </w:rPr>
        <w:t xml:space="preserve">έχουμε ότι ΒΔ=ΒΓ, επομένως </w:t>
      </w:r>
      <w:r w:rsidR="00030F49">
        <w:rPr>
          <w:rFonts w:ascii="Calibri" w:hAnsi="Calibri" w:cs="Calibri"/>
          <w:sz w:val="24"/>
          <w:szCs w:val="24"/>
        </w:rPr>
        <w:t>το τρίγωνο</w:t>
      </w:r>
      <w:r w:rsidRPr="00553FC5">
        <w:rPr>
          <w:rFonts w:ascii="Calibri" w:hAnsi="Calibri" w:cs="Calibri"/>
          <w:sz w:val="24"/>
          <w:szCs w:val="24"/>
        </w:rPr>
        <w:t xml:space="preserve"> </w:t>
      </w:r>
      <w:r w:rsidR="00030F49">
        <w:rPr>
          <w:rFonts w:ascii="Calibri" w:hAnsi="Calibri" w:cs="Calibri"/>
          <w:sz w:val="24"/>
          <w:szCs w:val="24"/>
        </w:rPr>
        <w:t>Γ</w:t>
      </w:r>
      <w:r w:rsidRPr="00553FC5">
        <w:rPr>
          <w:rFonts w:ascii="Calibri" w:hAnsi="Calibri" w:cs="Calibri"/>
          <w:sz w:val="24"/>
          <w:szCs w:val="24"/>
        </w:rPr>
        <w:t xml:space="preserve">ΒΔ </w:t>
      </w:r>
      <w:r w:rsidR="00C62CEA">
        <w:rPr>
          <w:rFonts w:ascii="Calibri" w:hAnsi="Calibri" w:cs="Calibri"/>
          <w:sz w:val="24"/>
          <w:szCs w:val="24"/>
        </w:rPr>
        <w:t xml:space="preserve">είναι ισοσκελές με βάση την ΔΓ.  </w:t>
      </w:r>
      <w:r w:rsidR="007E785F">
        <w:rPr>
          <w:rFonts w:ascii="Calibri" w:hAnsi="Calibri" w:cs="Calibri"/>
          <w:sz w:val="24"/>
          <w:szCs w:val="24"/>
        </w:rPr>
        <w:t>Οι</w:t>
      </w:r>
      <w:r w:rsidR="00211E41">
        <w:rPr>
          <w:rFonts w:ascii="Calibri" w:hAnsi="Calibri" w:cs="Calibri"/>
          <w:sz w:val="24"/>
          <w:szCs w:val="24"/>
        </w:rPr>
        <w:t xml:space="preserve"> </w:t>
      </w:r>
      <w:r w:rsidR="00030F49">
        <w:rPr>
          <w:rFonts w:ascii="Calibri" w:hAnsi="Calibri" w:cs="Calibri"/>
          <w:sz w:val="24"/>
          <w:szCs w:val="24"/>
        </w:rPr>
        <w:t>γωνίες</w:t>
      </w:r>
      <w:r w:rsidR="00CD133A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="007E785F">
        <w:rPr>
          <w:rFonts w:ascii="Calibri" w:eastAsiaTheme="minorEastAsia" w:hAnsi="Calibri" w:cs="Calibri"/>
          <w:sz w:val="24"/>
          <w:szCs w:val="24"/>
        </w:rPr>
        <w:t xml:space="preserve"> και 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Δ</m:t>
            </m:r>
          </m:e>
        </m:acc>
      </m:oMath>
      <w:r w:rsidR="007E785F">
        <w:rPr>
          <w:rFonts w:ascii="Calibri" w:eastAsiaTheme="minorEastAsia" w:hAnsi="Calibri" w:cs="Calibri"/>
          <w:sz w:val="24"/>
          <w:szCs w:val="24"/>
        </w:rPr>
        <w:t>Β</w:t>
      </w:r>
      <w:r w:rsidR="007E785F">
        <w:rPr>
          <w:rFonts w:ascii="Calibri" w:hAnsi="Calibri" w:cs="Calibri"/>
          <w:sz w:val="24"/>
          <w:szCs w:val="24"/>
        </w:rPr>
        <w:t xml:space="preserve"> είναι ίσες ως προσκείμενες στη βάση</w:t>
      </w:r>
      <w:r w:rsidR="00CD133A">
        <w:rPr>
          <w:rFonts w:ascii="Calibri" w:hAnsi="Calibri" w:cs="Calibri"/>
          <w:sz w:val="24"/>
          <w:szCs w:val="24"/>
        </w:rPr>
        <w:t xml:space="preserve"> του </w:t>
      </w:r>
      <w:r w:rsidR="00F32FA6">
        <w:rPr>
          <w:rFonts w:ascii="Calibri" w:hAnsi="Calibri" w:cs="Calibri"/>
          <w:sz w:val="24"/>
          <w:szCs w:val="24"/>
        </w:rPr>
        <w:t>ΔΓ</w:t>
      </w:r>
      <w:r w:rsidR="007E785F">
        <w:rPr>
          <w:rFonts w:ascii="Calibri" w:hAnsi="Calibri" w:cs="Calibri"/>
          <w:sz w:val="24"/>
          <w:szCs w:val="24"/>
        </w:rPr>
        <w:t xml:space="preserve">, οπότε </w:t>
      </w:r>
      <w:r w:rsidR="00211E41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Δ</m:t>
            </m:r>
          </m:e>
        </m:acc>
      </m:oMath>
      <w:r w:rsidR="00211E41">
        <w:rPr>
          <w:rFonts w:ascii="Calibri" w:eastAsiaTheme="minorEastAsia" w:hAnsi="Calibri" w:cs="Calibri"/>
          <w:sz w:val="24"/>
          <w:szCs w:val="24"/>
        </w:rPr>
        <w:t>Β =</w:t>
      </w:r>
      <w:r w:rsidR="00CD133A"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 w:rsidR="00CD133A">
        <w:rPr>
          <w:rFonts w:ascii="Calibri" w:eastAsiaTheme="minorEastAsia" w:hAnsi="Calibri" w:cs="Calibri"/>
          <w:sz w:val="24"/>
          <w:szCs w:val="24"/>
        </w:rPr>
        <w:t xml:space="preserve"> = </w:t>
      </w:r>
      <w:r w:rsidR="00211E41">
        <w:rPr>
          <w:rFonts w:eastAsiaTheme="minorEastAsia"/>
          <w:sz w:val="24"/>
          <w:szCs w:val="24"/>
        </w:rPr>
        <w:t>50</w:t>
      </w:r>
      <w:r w:rsidR="00211E41">
        <w:rPr>
          <w:rFonts w:eastAsiaTheme="minorEastAsia"/>
          <w:sz w:val="24"/>
          <w:szCs w:val="24"/>
        </w:rPr>
        <w:sym w:font="Symbol" w:char="F0B0"/>
      </w:r>
      <w:r w:rsidR="00211E41">
        <w:rPr>
          <w:rFonts w:eastAsiaTheme="minorEastAsia"/>
          <w:sz w:val="24"/>
          <w:szCs w:val="24"/>
        </w:rPr>
        <w:t xml:space="preserve"> (2).</w:t>
      </w:r>
    </w:p>
    <w:p w14:paraId="27C0F432" w14:textId="0982651F" w:rsidR="00211E41" w:rsidRPr="00553FC5" w:rsidRDefault="00211E41" w:rsidP="00D254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Από το άθροισμα των γωνιών του τριγώνου ΓΒΔ ισχύει ότι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Γ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 xml:space="preserve"> + 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Δ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>Β +  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 xml:space="preserve">Δ= </w:t>
      </w:r>
      <w:r>
        <w:rPr>
          <w:rFonts w:eastAsiaTheme="minorEastAsia"/>
          <w:sz w:val="24"/>
          <w:szCs w:val="24"/>
        </w:rPr>
        <w:t>180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rFonts w:eastAsiaTheme="minorEastAsia"/>
          <w:sz w:val="24"/>
          <w:szCs w:val="24"/>
        </w:rPr>
        <w:t xml:space="preserve"> και λόγω της </w:t>
      </w:r>
      <w:r w:rsidR="00193BE9">
        <w:rPr>
          <w:rFonts w:eastAsiaTheme="minorEastAsia"/>
          <w:sz w:val="24"/>
          <w:szCs w:val="24"/>
        </w:rPr>
        <w:t xml:space="preserve">σχέσης </w:t>
      </w:r>
      <w:r>
        <w:rPr>
          <w:rFonts w:eastAsiaTheme="minorEastAsia"/>
          <w:sz w:val="24"/>
          <w:szCs w:val="24"/>
        </w:rPr>
        <w:t>(2) έχουμε ότι  2</w:t>
      </w:r>
      <w:r>
        <w:rPr>
          <w:rFonts w:eastAsiaTheme="minorEastAsia"/>
          <w:sz w:val="24"/>
          <w:szCs w:val="24"/>
        </w:rPr>
        <w:sym w:font="Symbol" w:char="F0D7"/>
      </w:r>
      <w:r>
        <w:rPr>
          <w:rFonts w:eastAsiaTheme="minorEastAsia"/>
          <w:sz w:val="24"/>
          <w:szCs w:val="24"/>
        </w:rPr>
        <w:t>50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rFonts w:eastAsiaTheme="minorEastAsia"/>
          <w:sz w:val="24"/>
          <w:szCs w:val="24"/>
        </w:rPr>
        <w:t xml:space="preserve"> +</w:t>
      </w:r>
      <w:r>
        <w:rPr>
          <w:rFonts w:ascii="Calibri" w:eastAsiaTheme="minorEastAsia" w:hAnsi="Calibri" w:cs="Calibri"/>
          <w:sz w:val="24"/>
          <w:szCs w:val="24"/>
        </w:rPr>
        <w:t xml:space="preserve">  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 xml:space="preserve">Δ= </w:t>
      </w:r>
      <w:r>
        <w:rPr>
          <w:rFonts w:eastAsiaTheme="minorEastAsia"/>
          <w:sz w:val="24"/>
          <w:szCs w:val="24"/>
        </w:rPr>
        <w:t>180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rFonts w:eastAsiaTheme="minorEastAsia"/>
          <w:sz w:val="24"/>
          <w:szCs w:val="24"/>
        </w:rPr>
        <w:t xml:space="preserve">. Επομένως </w:t>
      </w:r>
      <w:r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 xml:space="preserve">Δ = </w:t>
      </w:r>
      <w:r>
        <w:rPr>
          <w:rFonts w:eastAsiaTheme="minorEastAsia"/>
          <w:sz w:val="24"/>
          <w:szCs w:val="24"/>
        </w:rPr>
        <w:t>80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rFonts w:eastAsiaTheme="minorEastAsia"/>
          <w:sz w:val="24"/>
          <w:szCs w:val="24"/>
        </w:rPr>
        <w:t xml:space="preserve"> </w:t>
      </w:r>
      <w:r w:rsidR="00D76F8A">
        <w:rPr>
          <w:rFonts w:eastAsiaTheme="minorEastAsia"/>
          <w:sz w:val="24"/>
          <w:szCs w:val="24"/>
        </w:rPr>
        <w:t>και επειδή</w:t>
      </w:r>
      <w:r>
        <w:rPr>
          <w:rFonts w:eastAsiaTheme="minorEastAsia"/>
          <w:sz w:val="24"/>
          <w:szCs w:val="24"/>
        </w:rPr>
        <w:t xml:space="preserve"> </w:t>
      </w:r>
      <w:r w:rsidR="00C62CEA">
        <w:rPr>
          <w:rFonts w:eastAsiaTheme="minorEastAsia"/>
          <w:sz w:val="24"/>
          <w:szCs w:val="24"/>
        </w:rPr>
        <w:t xml:space="preserve">από την υπόθεση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76F8A">
        <w:rPr>
          <w:rFonts w:eastAsiaTheme="minorEastAsia"/>
          <w:sz w:val="24"/>
          <w:szCs w:val="24"/>
        </w:rPr>
        <w:t xml:space="preserve"> = 80</w:t>
      </w:r>
      <w:r w:rsidR="00D76F8A" w:rsidRPr="00D76F8A">
        <w:rPr>
          <w:rFonts w:eastAsiaTheme="minorEastAsia"/>
          <w:sz w:val="24"/>
          <w:szCs w:val="24"/>
          <w:vertAlign w:val="superscript"/>
        </w:rPr>
        <w:t>ο</w:t>
      </w:r>
      <w:r w:rsidR="00C62CEA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w:r w:rsidR="00C62CEA">
        <w:rPr>
          <w:rFonts w:eastAsiaTheme="minorEastAsia"/>
          <w:sz w:val="24"/>
          <w:szCs w:val="24"/>
        </w:rPr>
        <w:t xml:space="preserve">προκύπτει ότι </w:t>
      </w:r>
      <w:r w:rsidR="00D76F8A">
        <w:rPr>
          <w:rFonts w:eastAsiaTheme="minorEastAsia"/>
          <w:sz w:val="24"/>
          <w:szCs w:val="24"/>
        </w:rPr>
        <w:t xml:space="preserve"> </w:t>
      </w:r>
      <w:r w:rsidR="00D76F8A">
        <w:rPr>
          <w:rFonts w:ascii="Calibri" w:eastAsiaTheme="minorEastAsia" w:hAnsi="Calibri" w:cs="Calibr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="00D76F8A">
        <w:rPr>
          <w:rFonts w:ascii="Calibri" w:eastAsiaTheme="minorEastAsia" w:hAnsi="Calibri" w:cs="Calibri"/>
          <w:sz w:val="24"/>
          <w:szCs w:val="24"/>
        </w:rPr>
        <w:t xml:space="preserve">Δ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76F8A">
        <w:rPr>
          <w:rFonts w:ascii="Calibri" w:eastAsiaTheme="minorEastAsia" w:hAnsi="Calibri" w:cs="Calibri"/>
          <w:sz w:val="24"/>
          <w:szCs w:val="24"/>
        </w:rPr>
        <w:t>.</w:t>
      </w:r>
    </w:p>
    <w:p w14:paraId="0D01A90E" w14:textId="21FBD0CC" w:rsidR="00D25434" w:rsidRDefault="00D25434" w:rsidP="00D2543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sectPr w:rsidR="00D254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6B1CA9" w15:done="0"/>
  <w15:commentEx w15:paraId="015461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BAEA7" w16cex:dateUtc="2021-06-09T18:18:00Z"/>
  <w16cex:commentExtensible w16cex:durableId="246BAEF5" w16cex:dateUtc="2021-06-09T18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6B1CA9" w16cid:durableId="246BAEA7"/>
  <w16cid:commentId w16cid:paraId="0154617B" w16cid:durableId="246BAEF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stantina Kostopoulou">
    <w15:presenceInfo w15:providerId="None" w15:userId="Konstantina Kostopoul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30F49"/>
    <w:rsid w:val="00063E1A"/>
    <w:rsid w:val="000C2A68"/>
    <w:rsid w:val="000F5F69"/>
    <w:rsid w:val="00143316"/>
    <w:rsid w:val="00193BE9"/>
    <w:rsid w:val="001B6B11"/>
    <w:rsid w:val="001F689B"/>
    <w:rsid w:val="00211E41"/>
    <w:rsid w:val="0024031E"/>
    <w:rsid w:val="00255209"/>
    <w:rsid w:val="002F3523"/>
    <w:rsid w:val="0030700B"/>
    <w:rsid w:val="00395E10"/>
    <w:rsid w:val="005513E9"/>
    <w:rsid w:val="00632FC8"/>
    <w:rsid w:val="0073509C"/>
    <w:rsid w:val="00742560"/>
    <w:rsid w:val="007633BC"/>
    <w:rsid w:val="007E77B5"/>
    <w:rsid w:val="007E785F"/>
    <w:rsid w:val="007F38CF"/>
    <w:rsid w:val="00804A5A"/>
    <w:rsid w:val="008219DD"/>
    <w:rsid w:val="008E383D"/>
    <w:rsid w:val="0093538F"/>
    <w:rsid w:val="00943FB5"/>
    <w:rsid w:val="00974687"/>
    <w:rsid w:val="009D44A2"/>
    <w:rsid w:val="00A36414"/>
    <w:rsid w:val="00A53C7E"/>
    <w:rsid w:val="00A90142"/>
    <w:rsid w:val="00AA3870"/>
    <w:rsid w:val="00AD7BA7"/>
    <w:rsid w:val="00B9272E"/>
    <w:rsid w:val="00C20E0D"/>
    <w:rsid w:val="00C3421E"/>
    <w:rsid w:val="00C454CB"/>
    <w:rsid w:val="00C62CEA"/>
    <w:rsid w:val="00CD133A"/>
    <w:rsid w:val="00D25434"/>
    <w:rsid w:val="00D73BA9"/>
    <w:rsid w:val="00D76F8A"/>
    <w:rsid w:val="00DD6DB0"/>
    <w:rsid w:val="00E45979"/>
    <w:rsid w:val="00E93C9F"/>
    <w:rsid w:val="00F32D6C"/>
    <w:rsid w:val="00F3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16</cp:revision>
  <cp:lastPrinted>2021-06-11T10:12:00Z</cp:lastPrinted>
  <dcterms:created xsi:type="dcterms:W3CDTF">2021-04-19T16:50:00Z</dcterms:created>
  <dcterms:modified xsi:type="dcterms:W3CDTF">2021-06-11T10:12:00Z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