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996BE" w14:textId="77777777" w:rsidR="000F60B2" w:rsidRPr="00BE0CC2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BE0CC2" w:rsidRPr="00BE0CC2">
        <w:rPr>
          <w:sz w:val="24"/>
          <w:szCs w:val="24"/>
        </w:rPr>
        <w:t>1</w:t>
      </w:r>
    </w:p>
    <w:p w14:paraId="3E38D44F" w14:textId="77777777" w:rsidR="00BE0CC2" w:rsidRDefault="00BE0CC2" w:rsidP="00BE0CC2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2B50CF">
        <w:rPr>
          <w:sz w:val="24"/>
          <w:szCs w:val="24"/>
        </w:rPr>
        <w:t xml:space="preserve">Να χαρακτηρίσετε καθεμιά από τις προτάσεις που ακολουθούν ως </w:t>
      </w:r>
      <w:r w:rsidR="002B50CF" w:rsidRPr="00D02D48">
        <w:rPr>
          <w:b/>
          <w:sz w:val="24"/>
          <w:szCs w:val="24"/>
        </w:rPr>
        <w:t>Σωστή (Σ)</w:t>
      </w:r>
      <w:r w:rsidR="002B50CF">
        <w:rPr>
          <w:sz w:val="24"/>
          <w:szCs w:val="24"/>
        </w:rPr>
        <w:t xml:space="preserve"> ή </w:t>
      </w:r>
      <w:r w:rsidR="002B50CF" w:rsidRPr="00D02D48">
        <w:rPr>
          <w:b/>
          <w:sz w:val="24"/>
          <w:szCs w:val="24"/>
        </w:rPr>
        <w:t>Λανθασμένη (Λ)</w:t>
      </w:r>
      <w:r w:rsidR="002B50CF">
        <w:rPr>
          <w:sz w:val="24"/>
          <w:szCs w:val="24"/>
        </w:rPr>
        <w:t>, γράφοντας στην κόλλα σας, δίπλα στο</w:t>
      </w:r>
      <w:r w:rsidR="004B7032">
        <w:rPr>
          <w:sz w:val="24"/>
          <w:szCs w:val="24"/>
        </w:rPr>
        <w:t>ν</w:t>
      </w:r>
      <w:r w:rsidR="002B50CF">
        <w:rPr>
          <w:sz w:val="24"/>
          <w:szCs w:val="24"/>
        </w:rPr>
        <w:t xml:space="preserve"> αριθμό που αντιστοιχεί σε καθεμιά από αυτές το γράμμα Σ αν η πρόταση είναι Σωστή, ή το γράμμα Λ αν αυτή είναι Λάθος</w:t>
      </w:r>
      <w:r w:rsidRPr="00BE0CC2">
        <w:rPr>
          <w:rFonts w:cs="Arial,Italic"/>
          <w:iCs/>
          <w:sz w:val="24"/>
          <w:szCs w:val="24"/>
          <w:lang w:eastAsia="el-GR"/>
        </w:rPr>
        <w:t>.</w:t>
      </w:r>
    </w:p>
    <w:p w14:paraId="2535BA03" w14:textId="77777777" w:rsidR="00BE0CC2" w:rsidRPr="00927F91" w:rsidRDefault="00430067" w:rsidP="002B50CF">
      <w:pPr>
        <w:pStyle w:val="a5"/>
        <w:numPr>
          <w:ilvl w:val="0"/>
          <w:numId w:val="1"/>
        </w:numPr>
        <w:spacing w:after="0" w:line="360" w:lineRule="auto"/>
        <w:ind w:left="425" w:hanging="425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Ένα τρίγωνο είναι οξυγώνιο όταν μια γωνία του είναι οξεία.</w:t>
      </w:r>
    </w:p>
    <w:p w14:paraId="192DBA5E" w14:textId="77777777" w:rsidR="00BE0CC2" w:rsidRPr="00D323FA" w:rsidRDefault="00DB1CFB" w:rsidP="002B50CF">
      <w:pPr>
        <w:pStyle w:val="a5"/>
        <w:numPr>
          <w:ilvl w:val="0"/>
          <w:numId w:val="1"/>
        </w:numPr>
        <w:spacing w:after="0" w:line="360" w:lineRule="auto"/>
        <w:ind w:left="425" w:hanging="425"/>
        <w:jc w:val="both"/>
        <w:rPr>
          <w:rFonts w:cs="Arial,Italic"/>
          <w:iCs/>
          <w:color w:val="000000" w:themeColor="text1"/>
          <w:sz w:val="24"/>
          <w:szCs w:val="24"/>
          <w:lang w:eastAsia="el-GR"/>
        </w:rPr>
      </w:pPr>
      <w:r w:rsidRPr="00D323FA">
        <w:rPr>
          <w:rFonts w:cs="Arial,Italic"/>
          <w:iCs/>
          <w:color w:val="000000" w:themeColor="text1"/>
          <w:sz w:val="24"/>
          <w:szCs w:val="24"/>
          <w:lang w:eastAsia="el-GR"/>
        </w:rPr>
        <w:t xml:space="preserve">Δύο οξείες γωνίες που έχουν τις πλευρές τους </w:t>
      </w:r>
      <w:r w:rsidR="00D27299" w:rsidRPr="00D323FA">
        <w:rPr>
          <w:rFonts w:cs="Arial,Italic"/>
          <w:iCs/>
          <w:color w:val="000000" w:themeColor="text1"/>
          <w:sz w:val="24"/>
          <w:szCs w:val="24"/>
          <w:lang w:eastAsia="el-GR"/>
        </w:rPr>
        <w:t>παράλληλες</w:t>
      </w:r>
      <w:r w:rsidR="00A657E5">
        <w:rPr>
          <w:rFonts w:cs="Arial,Italic"/>
          <w:iCs/>
          <w:color w:val="000000" w:themeColor="text1"/>
          <w:sz w:val="24"/>
          <w:szCs w:val="24"/>
          <w:lang w:eastAsia="el-GR"/>
        </w:rPr>
        <w:t>, μία προς μία,</w:t>
      </w:r>
      <w:r w:rsidRPr="00D323FA">
        <w:rPr>
          <w:rFonts w:cs="Arial,Italic"/>
          <w:iCs/>
          <w:color w:val="000000" w:themeColor="text1"/>
          <w:sz w:val="24"/>
          <w:szCs w:val="24"/>
          <w:lang w:eastAsia="el-GR"/>
        </w:rPr>
        <w:t xml:space="preserve"> είναι ίσες</w:t>
      </w:r>
      <w:r w:rsidR="00BE0CC2" w:rsidRPr="00D323FA">
        <w:rPr>
          <w:rFonts w:cs="Arial,Italic"/>
          <w:iCs/>
          <w:color w:val="000000" w:themeColor="text1"/>
          <w:sz w:val="24"/>
          <w:szCs w:val="24"/>
          <w:lang w:eastAsia="el-GR"/>
        </w:rPr>
        <w:t>.</w:t>
      </w:r>
      <w:r w:rsidR="00F15910" w:rsidRPr="00D323FA">
        <w:rPr>
          <w:rFonts w:cs="Arial,Italic"/>
          <w:iCs/>
          <w:color w:val="000000" w:themeColor="text1"/>
          <w:sz w:val="24"/>
          <w:szCs w:val="24"/>
          <w:lang w:eastAsia="el-GR"/>
        </w:rPr>
        <w:t xml:space="preserve"> </w:t>
      </w:r>
    </w:p>
    <w:p w14:paraId="0A53613F" w14:textId="77777777" w:rsidR="00BE0CC2" w:rsidRPr="00927F91" w:rsidRDefault="00DD2C86" w:rsidP="002B50CF">
      <w:pPr>
        <w:pStyle w:val="a5"/>
        <w:numPr>
          <w:ilvl w:val="0"/>
          <w:numId w:val="1"/>
        </w:numPr>
        <w:spacing w:after="0" w:line="360" w:lineRule="auto"/>
        <w:ind w:left="425" w:hanging="425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Αν </w:t>
      </w:r>
      <w:r w:rsidR="00DB1CFB">
        <w:rPr>
          <w:rFonts w:cs="Arial,Italic"/>
          <w:iCs/>
          <w:sz w:val="24"/>
          <w:szCs w:val="24"/>
          <w:lang w:eastAsia="el-GR"/>
        </w:rPr>
        <w:t>δύο παράλληλες ευθείες τέμνονται από τρίτη, σχηματίζουν τις εντός εναλλάξ γωνίες τους ίσες</w:t>
      </w:r>
      <w:r w:rsidR="00BE0CC2" w:rsidRPr="00927F91">
        <w:rPr>
          <w:rFonts w:cs="Arial,Italic"/>
          <w:iCs/>
          <w:sz w:val="24"/>
          <w:szCs w:val="24"/>
          <w:lang w:eastAsia="el-GR"/>
        </w:rPr>
        <w:t>.</w:t>
      </w:r>
    </w:p>
    <w:p w14:paraId="3BC67119" w14:textId="77777777" w:rsidR="00BE0CC2" w:rsidRPr="00927F91" w:rsidRDefault="00810440" w:rsidP="002B50CF">
      <w:pPr>
        <w:pStyle w:val="a5"/>
        <w:numPr>
          <w:ilvl w:val="0"/>
          <w:numId w:val="1"/>
        </w:numPr>
        <w:spacing w:after="0" w:line="360" w:lineRule="auto"/>
        <w:ind w:left="425" w:hanging="425"/>
        <w:jc w:val="both"/>
        <w:rPr>
          <w:rFonts w:cs="Arial,Italic"/>
          <w:iCs/>
          <w:sz w:val="24"/>
          <w:szCs w:val="24"/>
          <w:lang w:eastAsia="el-GR"/>
        </w:rPr>
      </w:pPr>
      <w:r w:rsidRPr="00927F91">
        <w:rPr>
          <w:rFonts w:cs="Arial,Italic"/>
          <w:iCs/>
          <w:sz w:val="24"/>
          <w:szCs w:val="24"/>
          <w:lang w:eastAsia="el-GR"/>
        </w:rPr>
        <w:t xml:space="preserve">Δύο τρίγωνα που έχουν τις πλευρές τους ίσες </w:t>
      </w:r>
      <w:r w:rsidR="00733E02" w:rsidRPr="00927F91">
        <w:rPr>
          <w:rFonts w:cs="Arial,Italic"/>
          <w:iCs/>
          <w:sz w:val="24"/>
          <w:szCs w:val="24"/>
          <w:lang w:eastAsia="el-GR"/>
        </w:rPr>
        <w:t>μία</w:t>
      </w:r>
      <w:r w:rsidRPr="00927F91">
        <w:rPr>
          <w:rFonts w:cs="Arial,Italic"/>
          <w:iCs/>
          <w:sz w:val="24"/>
          <w:szCs w:val="24"/>
          <w:lang w:eastAsia="el-GR"/>
        </w:rPr>
        <w:t xml:space="preserve"> προς </w:t>
      </w:r>
      <w:r w:rsidR="00733E02" w:rsidRPr="00927F91">
        <w:rPr>
          <w:rFonts w:cs="Arial,Italic"/>
          <w:iCs/>
          <w:sz w:val="24"/>
          <w:szCs w:val="24"/>
          <w:lang w:eastAsia="el-GR"/>
        </w:rPr>
        <w:t>μία</w:t>
      </w:r>
      <w:r w:rsidRPr="00927F91">
        <w:rPr>
          <w:rFonts w:cs="Arial,Italic"/>
          <w:iCs/>
          <w:sz w:val="24"/>
          <w:szCs w:val="24"/>
          <w:lang w:eastAsia="el-GR"/>
        </w:rPr>
        <w:t xml:space="preserve"> είναι ίσα.</w:t>
      </w:r>
    </w:p>
    <w:p w14:paraId="46EDA34C" w14:textId="77777777" w:rsidR="00BE0CC2" w:rsidRPr="00927F91" w:rsidRDefault="002B50CF" w:rsidP="002B50CF">
      <w:pPr>
        <w:pStyle w:val="a5"/>
        <w:numPr>
          <w:ilvl w:val="0"/>
          <w:numId w:val="1"/>
        </w:numPr>
        <w:spacing w:after="0" w:line="360" w:lineRule="auto"/>
        <w:ind w:left="425" w:hanging="425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Το </w:t>
      </w:r>
      <w:r w:rsidR="00882D81">
        <w:rPr>
          <w:rFonts w:cs="Arial,Italic"/>
          <w:iCs/>
          <w:sz w:val="24"/>
          <w:szCs w:val="24"/>
          <w:lang w:eastAsia="el-GR"/>
        </w:rPr>
        <w:t>άθροισμα των γωνιών ενός τριγώνου είναι μικρότερο των 180</w:t>
      </w:r>
      <w:r w:rsidR="00882D81" w:rsidRPr="00882D81"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>
        <w:rPr>
          <w:rFonts w:cs="Arial,Italic"/>
          <w:iCs/>
          <w:sz w:val="24"/>
          <w:szCs w:val="24"/>
          <w:lang w:eastAsia="el-GR"/>
        </w:rPr>
        <w:t>.</w:t>
      </w:r>
      <w:r w:rsidR="00BE0CC2" w:rsidRPr="00927F91">
        <w:rPr>
          <w:rFonts w:cs="Arial,Italic"/>
          <w:iCs/>
          <w:sz w:val="24"/>
          <w:szCs w:val="24"/>
          <w:lang w:eastAsia="el-GR"/>
        </w:rPr>
        <w:t xml:space="preserve"> </w:t>
      </w:r>
    </w:p>
    <w:p w14:paraId="259E84EF" w14:textId="77777777" w:rsidR="00810440" w:rsidRPr="00BE0CC2" w:rsidRDefault="00810440" w:rsidP="002B50CF">
      <w:pPr>
        <w:spacing w:after="0" w:line="360" w:lineRule="auto"/>
        <w:contextualSpacing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1</w:t>
      </w:r>
      <w:r w:rsidR="001C546C">
        <w:rPr>
          <w:rFonts w:eastAsiaTheme="minorEastAsia"/>
          <w:sz w:val="24"/>
          <w:szCs w:val="24"/>
        </w:rPr>
        <w:t>0</w:t>
      </w:r>
      <w:r>
        <w:rPr>
          <w:rFonts w:eastAsiaTheme="minorEastAsia"/>
          <w:sz w:val="24"/>
          <w:szCs w:val="24"/>
        </w:rPr>
        <w:t>)</w:t>
      </w:r>
    </w:p>
    <w:p w14:paraId="4D5E94FF" w14:textId="77777777" w:rsidR="002E4EF9" w:rsidRPr="002E4EF9" w:rsidRDefault="00BE0CC2" w:rsidP="00706C5E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β) Να αποδείξετε ότι </w:t>
      </w:r>
      <w:r w:rsidR="00145A6B">
        <w:rPr>
          <w:rFonts w:cs="Arial,Italic"/>
          <w:iCs/>
          <w:sz w:val="24"/>
          <w:szCs w:val="24"/>
          <w:lang w:eastAsia="el-GR"/>
        </w:rPr>
        <w:t>η διάμεσος ισοσκελούς τριγώνου, που αντιστοιχεί στη βάση του, είναι διχοτόμος και ύψος</w:t>
      </w:r>
      <w:r w:rsidR="002E4EF9">
        <w:rPr>
          <w:rFonts w:cs="Arial,Italic"/>
          <w:iCs/>
          <w:sz w:val="24"/>
          <w:szCs w:val="24"/>
          <w:lang w:eastAsia="el-GR"/>
        </w:rPr>
        <w:t>.</w:t>
      </w:r>
      <w:r w:rsidR="002E4EF9" w:rsidRPr="002E4EF9">
        <w:rPr>
          <w:rFonts w:cs="Arial,Italic"/>
          <w:iCs/>
          <w:sz w:val="24"/>
          <w:szCs w:val="24"/>
          <w:lang w:eastAsia="el-GR"/>
        </w:rPr>
        <w:t xml:space="preserve"> </w:t>
      </w:r>
      <w:r w:rsidR="002E4EF9">
        <w:rPr>
          <w:rFonts w:cs="Arial,Italic"/>
          <w:iCs/>
          <w:sz w:val="24"/>
          <w:szCs w:val="24"/>
          <w:lang w:eastAsia="el-GR"/>
        </w:rPr>
        <w:t xml:space="preserve"> </w:t>
      </w:r>
    </w:p>
    <w:p w14:paraId="4086E21D" w14:textId="77777777" w:rsidR="00706C5E" w:rsidRPr="00BE0CC2" w:rsidRDefault="002E4EF9" w:rsidP="002B50CF">
      <w:pPr>
        <w:spacing w:after="0" w:line="360" w:lineRule="auto"/>
        <w:contextualSpacing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 w:rsidR="00BE0CC2">
        <w:rPr>
          <w:rFonts w:eastAsiaTheme="minorEastAsia"/>
          <w:sz w:val="24"/>
          <w:szCs w:val="24"/>
        </w:rPr>
        <w:tab/>
      </w:r>
      <w:r w:rsidR="00BE0CC2">
        <w:rPr>
          <w:rFonts w:eastAsiaTheme="minorEastAsia"/>
          <w:sz w:val="24"/>
          <w:szCs w:val="24"/>
        </w:rPr>
        <w:tab/>
      </w:r>
      <w:r w:rsidR="00BE0CC2">
        <w:rPr>
          <w:rFonts w:eastAsiaTheme="minorEastAsia"/>
          <w:sz w:val="24"/>
          <w:szCs w:val="24"/>
        </w:rPr>
        <w:tab/>
      </w:r>
      <w:r w:rsidR="00BE0CC2">
        <w:rPr>
          <w:rFonts w:eastAsiaTheme="minorEastAsia"/>
          <w:sz w:val="24"/>
          <w:szCs w:val="24"/>
        </w:rPr>
        <w:tab/>
      </w:r>
      <w:r w:rsidR="00BE0CC2"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>(Μονάδες 1</w:t>
      </w:r>
      <w:r w:rsidR="001C546C">
        <w:rPr>
          <w:rFonts w:eastAsiaTheme="minorEastAsia"/>
          <w:sz w:val="24"/>
          <w:szCs w:val="24"/>
        </w:rPr>
        <w:t>5</w:t>
      </w:r>
      <w:r>
        <w:rPr>
          <w:rFonts w:eastAsiaTheme="minorEastAsia"/>
          <w:sz w:val="24"/>
          <w:szCs w:val="24"/>
        </w:rPr>
        <w:t>)</w:t>
      </w:r>
    </w:p>
    <w:sectPr w:rsidR="00706C5E" w:rsidRPr="00BE0CC2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2501B" w14:textId="77777777" w:rsidR="00D3563A" w:rsidRDefault="00D3563A" w:rsidP="00C43189">
      <w:pPr>
        <w:spacing w:after="0" w:line="240" w:lineRule="auto"/>
      </w:pPr>
      <w:r>
        <w:separator/>
      </w:r>
    </w:p>
  </w:endnote>
  <w:endnote w:type="continuationSeparator" w:id="0">
    <w:p w14:paraId="2A1F8B7E" w14:textId="77777777" w:rsidR="00D3563A" w:rsidRDefault="00D3563A" w:rsidP="00C43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88AF2" w14:textId="77777777" w:rsidR="00D3563A" w:rsidRDefault="00D3563A" w:rsidP="00C43189">
      <w:pPr>
        <w:spacing w:after="0" w:line="240" w:lineRule="auto"/>
      </w:pPr>
      <w:r>
        <w:separator/>
      </w:r>
    </w:p>
  </w:footnote>
  <w:footnote w:type="continuationSeparator" w:id="0">
    <w:p w14:paraId="42CFD6A4" w14:textId="77777777" w:rsidR="00D3563A" w:rsidRDefault="00D3563A" w:rsidP="00C43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EC136B"/>
    <w:multiLevelType w:val="hybridMultilevel"/>
    <w:tmpl w:val="69AA3300"/>
    <w:lvl w:ilvl="0" w:tplc="8D3CD250">
      <w:start w:val="1"/>
      <w:numFmt w:val="lowerRoman"/>
      <w:lvlText w:val="%1."/>
      <w:lvlJc w:val="left"/>
      <w:pPr>
        <w:ind w:left="1004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C5E"/>
    <w:rsid w:val="0003640E"/>
    <w:rsid w:val="000F60B2"/>
    <w:rsid w:val="00145A6B"/>
    <w:rsid w:val="001C546C"/>
    <w:rsid w:val="00232D64"/>
    <w:rsid w:val="0025587D"/>
    <w:rsid w:val="00293F99"/>
    <w:rsid w:val="002B50CF"/>
    <w:rsid w:val="002E4EF9"/>
    <w:rsid w:val="00384E9F"/>
    <w:rsid w:val="00430067"/>
    <w:rsid w:val="004A1770"/>
    <w:rsid w:val="004B7032"/>
    <w:rsid w:val="0058536D"/>
    <w:rsid w:val="005A05CD"/>
    <w:rsid w:val="005D370A"/>
    <w:rsid w:val="005F4A22"/>
    <w:rsid w:val="00706C5E"/>
    <w:rsid w:val="00723329"/>
    <w:rsid w:val="00733E02"/>
    <w:rsid w:val="00810440"/>
    <w:rsid w:val="00850BDE"/>
    <w:rsid w:val="00870380"/>
    <w:rsid w:val="00882D81"/>
    <w:rsid w:val="0089341C"/>
    <w:rsid w:val="008B4666"/>
    <w:rsid w:val="00913658"/>
    <w:rsid w:val="00927F91"/>
    <w:rsid w:val="00942E47"/>
    <w:rsid w:val="009F5FBD"/>
    <w:rsid w:val="00A657E5"/>
    <w:rsid w:val="00BE0CC2"/>
    <w:rsid w:val="00C43189"/>
    <w:rsid w:val="00D27299"/>
    <w:rsid w:val="00D323FA"/>
    <w:rsid w:val="00D3563A"/>
    <w:rsid w:val="00DB1CFB"/>
    <w:rsid w:val="00DD2C86"/>
    <w:rsid w:val="00DE2F66"/>
    <w:rsid w:val="00DF2DB0"/>
    <w:rsid w:val="00F1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C4D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F91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C43189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C43189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43189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C43189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C43189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C43189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C43189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C431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860FB8-B435-4771-8C15-7CB843DF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2021-04-21T07:02:00Z</dcterms:created>
  <dcterms:modified xsi:type="dcterms:W3CDTF">2021-05-08T14:22:00Z</dcterms:modified>
</cp:coreProperties>
</file>